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8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850"/>
        <w:gridCol w:w="2410"/>
        <w:gridCol w:w="4253"/>
      </w:tblGrid>
      <w:tr w:rsidR="00D61DFC" w:rsidTr="00400BDC">
        <w:trPr>
          <w:trHeight w:val="261"/>
        </w:trPr>
        <w:tc>
          <w:tcPr>
            <w:tcW w:w="1130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61DFC" w:rsidRDefault="00FA3502" w:rsidP="00D61DFC">
            <w:pPr>
              <w:widowControl w:val="0"/>
              <w:autoSpaceDE w:val="0"/>
              <w:autoSpaceDN w:val="0"/>
              <w:adjustRightInd w:val="0"/>
              <w:rPr>
                <w:rFonts w:ascii="Arial" w:hAnsi="Arial" w:cs="Arial"/>
                <w:b/>
                <w:sz w:val="40"/>
                <w:szCs w:val="40"/>
                <w:lang w:val="en-US"/>
              </w:rPr>
            </w:pPr>
            <w:r>
              <w:rPr>
                <w:rFonts w:ascii="Arial" w:hAnsi="Arial" w:cs="Arial"/>
                <w:b/>
                <w:sz w:val="40"/>
                <w:szCs w:val="40"/>
                <w:lang w:val="en-US"/>
              </w:rPr>
              <w:t>1</w:t>
            </w:r>
          </w:p>
          <w:p w:rsidR="00D61DFC" w:rsidRPr="00D61DFC" w:rsidRDefault="00400BDC" w:rsidP="00D61DFC">
            <w:pPr>
              <w:widowControl w:val="0"/>
              <w:tabs>
                <w:tab w:val="left" w:pos="1460"/>
                <w:tab w:val="center" w:pos="4323"/>
              </w:tabs>
              <w:autoSpaceDE w:val="0"/>
              <w:autoSpaceDN w:val="0"/>
              <w:adjustRightInd w:val="0"/>
              <w:jc w:val="center"/>
              <w:rPr>
                <w:rFonts w:ascii="Arial" w:hAnsi="Arial" w:cs="Arial"/>
                <w:b/>
                <w:sz w:val="40"/>
                <w:szCs w:val="40"/>
                <w:lang w:val="en-US"/>
              </w:rPr>
            </w:pPr>
            <w:r w:rsidRPr="00400BDC">
              <w:rPr>
                <w:noProof/>
              </w:rPr>
              <w:drawing>
                <wp:inline distT="0" distB="0" distL="0" distR="0" wp14:anchorId="0BDD479E" wp14:editId="183E71ED">
                  <wp:extent cx="2162175" cy="100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000125"/>
                          </a:xfrm>
                          <a:prstGeom prst="rect">
                            <a:avLst/>
                          </a:prstGeom>
                          <a:noFill/>
                          <a:ln>
                            <a:noFill/>
                          </a:ln>
                        </pic:spPr>
                      </pic:pic>
                    </a:graphicData>
                  </a:graphic>
                </wp:inline>
              </w:drawing>
            </w:r>
          </w:p>
          <w:p w:rsidR="00D61DFC" w:rsidRPr="00D61DFC" w:rsidRDefault="00715C04" w:rsidP="00D61DFC">
            <w:pPr>
              <w:widowControl w:val="0"/>
              <w:autoSpaceDE w:val="0"/>
              <w:autoSpaceDN w:val="0"/>
              <w:adjustRightInd w:val="0"/>
              <w:jc w:val="center"/>
              <w:rPr>
                <w:rFonts w:ascii="Calibri Light" w:hAnsi="Calibri Light" w:cs="Arial"/>
                <w:b/>
                <w:color w:val="FFFFFF"/>
                <w:sz w:val="44"/>
                <w:szCs w:val="44"/>
                <w:lang w:val="en-US"/>
              </w:rPr>
            </w:pPr>
            <w:r>
              <w:rPr>
                <w:rFonts w:ascii="Calibri Light" w:hAnsi="Calibri Light" w:cs="Arial"/>
                <w:b/>
                <w:color w:val="FFFFFF"/>
                <w:sz w:val="44"/>
                <w:szCs w:val="44"/>
                <w:lang w:val="en-US"/>
              </w:rPr>
              <w:t>COMPLAINTS</w:t>
            </w:r>
            <w:r w:rsidR="00207369">
              <w:rPr>
                <w:rFonts w:ascii="Calibri Light" w:hAnsi="Calibri Light" w:cs="Arial"/>
                <w:b/>
                <w:color w:val="FFFFFF"/>
                <w:sz w:val="44"/>
                <w:szCs w:val="44"/>
                <w:lang w:val="en-US"/>
              </w:rPr>
              <w:t xml:space="preserve"> </w:t>
            </w:r>
          </w:p>
        </w:tc>
      </w:tr>
      <w:tr w:rsidR="00D61DFC" w:rsidTr="007B4954">
        <w:tc>
          <w:tcPr>
            <w:tcW w:w="2376" w:type="dxa"/>
            <w:tcBorders>
              <w:top w:val="single" w:sz="4" w:space="0" w:color="auto"/>
              <w:left w:val="single" w:sz="4" w:space="0" w:color="auto"/>
              <w:bottom w:val="single" w:sz="4" w:space="0" w:color="FFFFFF"/>
              <w:right w:val="single" w:sz="4" w:space="0" w:color="FFFFFF"/>
            </w:tcBorders>
            <w:shd w:val="clear" w:color="auto" w:fill="ED7D31"/>
            <w:hideMark/>
          </w:tcPr>
          <w:p w:rsidR="00D61DFC" w:rsidRPr="006A2FFB" w:rsidRDefault="00D61DFC" w:rsidP="00D61DFC">
            <w:pPr>
              <w:widowControl w:val="0"/>
              <w:autoSpaceDE w:val="0"/>
              <w:autoSpaceDN w:val="0"/>
              <w:adjustRightInd w:val="0"/>
              <w:jc w:val="both"/>
              <w:rPr>
                <w:rFonts w:ascii="Calibri Light" w:hAnsi="Calibri Light" w:cs="Arial"/>
                <w:color w:val="000000"/>
                <w:lang w:val="en-US"/>
              </w:rPr>
            </w:pPr>
            <w:r w:rsidRPr="006A2FFB">
              <w:rPr>
                <w:rFonts w:ascii="Calibri Light" w:hAnsi="Calibri Light" w:cs="Arial"/>
                <w:color w:val="000000"/>
                <w:lang w:val="en-US"/>
              </w:rPr>
              <w:t>DATE:</w:t>
            </w:r>
          </w:p>
        </w:tc>
        <w:tc>
          <w:tcPr>
            <w:tcW w:w="2268" w:type="dxa"/>
            <w:gridSpan w:val="2"/>
            <w:tcBorders>
              <w:top w:val="single" w:sz="4" w:space="0" w:color="auto"/>
              <w:left w:val="single" w:sz="4" w:space="0" w:color="FFFFFF"/>
              <w:bottom w:val="single" w:sz="4" w:space="0" w:color="FFFFFF"/>
              <w:right w:val="single" w:sz="4" w:space="0" w:color="FFFFFF"/>
            </w:tcBorders>
            <w:shd w:val="clear" w:color="auto" w:fill="BFBFBF"/>
            <w:hideMark/>
          </w:tcPr>
          <w:p w:rsidR="00D61DFC" w:rsidRDefault="008C5028" w:rsidP="0010799E">
            <w:pPr>
              <w:widowControl w:val="0"/>
              <w:autoSpaceDE w:val="0"/>
              <w:autoSpaceDN w:val="0"/>
              <w:adjustRightInd w:val="0"/>
              <w:jc w:val="both"/>
              <w:rPr>
                <w:rFonts w:ascii="Calibri Light" w:hAnsi="Calibri Light" w:cs="Arial"/>
                <w:color w:val="000000"/>
                <w:lang w:val="en-US"/>
              </w:rPr>
            </w:pPr>
            <w:r>
              <w:rPr>
                <w:rFonts w:ascii="Calibri Light" w:hAnsi="Calibri Light" w:cs="Arial"/>
                <w:color w:val="000000"/>
                <w:lang w:val="en-US"/>
              </w:rPr>
              <w:t>July 2023</w:t>
            </w:r>
          </w:p>
        </w:tc>
        <w:tc>
          <w:tcPr>
            <w:tcW w:w="6663" w:type="dxa"/>
            <w:gridSpan w:val="2"/>
            <w:vMerge w:val="restart"/>
            <w:tcBorders>
              <w:top w:val="single" w:sz="4" w:space="0" w:color="auto"/>
              <w:left w:val="single" w:sz="4" w:space="0" w:color="FFFFFF"/>
              <w:bottom w:val="single" w:sz="4" w:space="0" w:color="auto"/>
              <w:right w:val="single" w:sz="4" w:space="0" w:color="auto"/>
            </w:tcBorders>
            <w:shd w:val="clear" w:color="auto" w:fill="BFBFBF"/>
          </w:tcPr>
          <w:p w:rsidR="00D61DFC" w:rsidRPr="0010799E" w:rsidRDefault="00D61DFC" w:rsidP="00D61DFC">
            <w:pPr>
              <w:jc w:val="both"/>
              <w:rPr>
                <w:rFonts w:ascii="Calibri Light" w:hAnsi="Calibri Light" w:cs="Arial"/>
              </w:rPr>
            </w:pPr>
            <w:r>
              <w:rPr>
                <w:rFonts w:ascii="Calibri Light" w:hAnsi="Calibri Light" w:cs="Arial"/>
                <w:color w:val="000000"/>
              </w:rPr>
              <w:t>Objective –</w:t>
            </w:r>
            <w:r>
              <w:rPr>
                <w:rFonts w:ascii="Calibri Light" w:hAnsi="Calibri Light" w:cs="Arial"/>
                <w:b/>
              </w:rPr>
              <w:t xml:space="preserve"> </w:t>
            </w:r>
            <w:r w:rsidR="000A1117">
              <w:rPr>
                <w:rFonts w:ascii="Calibri Light" w:hAnsi="Calibri Light" w:cs="Arial"/>
              </w:rPr>
              <w:t xml:space="preserve">Ensure the process is suitably robust </w:t>
            </w:r>
            <w:r w:rsidR="005B7A68">
              <w:rPr>
                <w:rFonts w:ascii="Calibri Light" w:hAnsi="Calibri Light" w:cs="Arial"/>
              </w:rPr>
              <w:t xml:space="preserve">to control </w:t>
            </w:r>
            <w:r w:rsidR="00715C04">
              <w:rPr>
                <w:rFonts w:ascii="Calibri Light" w:hAnsi="Calibri Light" w:cs="Arial"/>
              </w:rPr>
              <w:t>complaints and adverse comments</w:t>
            </w:r>
          </w:p>
          <w:p w:rsidR="00D61DFC" w:rsidRDefault="00D61DFC" w:rsidP="00D61DFC">
            <w:pPr>
              <w:widowControl w:val="0"/>
              <w:autoSpaceDE w:val="0"/>
              <w:autoSpaceDN w:val="0"/>
              <w:adjustRightInd w:val="0"/>
              <w:jc w:val="both"/>
              <w:rPr>
                <w:rFonts w:ascii="Calibri Light" w:hAnsi="Calibri Light" w:cs="Arial"/>
                <w:color w:val="000000"/>
                <w:lang w:val="en-US"/>
              </w:rPr>
            </w:pPr>
          </w:p>
        </w:tc>
      </w:tr>
      <w:tr w:rsidR="00D61DFC" w:rsidTr="007B4954">
        <w:tc>
          <w:tcPr>
            <w:tcW w:w="2376" w:type="dxa"/>
            <w:tcBorders>
              <w:top w:val="single" w:sz="4" w:space="0" w:color="FFFFFF"/>
              <w:left w:val="single" w:sz="4" w:space="0" w:color="auto"/>
              <w:bottom w:val="single" w:sz="4" w:space="0" w:color="FFFFFF"/>
              <w:right w:val="single" w:sz="4" w:space="0" w:color="FFFFFF"/>
            </w:tcBorders>
            <w:shd w:val="clear" w:color="auto" w:fill="ED7D31"/>
            <w:hideMark/>
          </w:tcPr>
          <w:p w:rsidR="00D61DFC" w:rsidRPr="006A2FFB" w:rsidRDefault="00D61DFC" w:rsidP="00D61DFC">
            <w:pPr>
              <w:widowControl w:val="0"/>
              <w:autoSpaceDE w:val="0"/>
              <w:autoSpaceDN w:val="0"/>
              <w:adjustRightInd w:val="0"/>
              <w:jc w:val="both"/>
              <w:rPr>
                <w:rFonts w:ascii="Calibri Light" w:hAnsi="Calibri Light" w:cs="Arial"/>
                <w:color w:val="000000"/>
                <w:lang w:val="en-US"/>
              </w:rPr>
            </w:pPr>
            <w:r w:rsidRPr="006A2FFB">
              <w:rPr>
                <w:rFonts w:ascii="Calibri Light" w:hAnsi="Calibri Light" w:cs="Arial"/>
                <w:color w:val="000000"/>
                <w:lang w:val="en-US"/>
              </w:rPr>
              <w:t>ISSUE:</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BFBFBF"/>
            <w:hideMark/>
          </w:tcPr>
          <w:p w:rsidR="00D61DFC" w:rsidRDefault="00607FA6" w:rsidP="00D61DFC">
            <w:pPr>
              <w:widowControl w:val="0"/>
              <w:autoSpaceDE w:val="0"/>
              <w:autoSpaceDN w:val="0"/>
              <w:adjustRightInd w:val="0"/>
              <w:rPr>
                <w:rFonts w:ascii="Calibri Light" w:hAnsi="Calibri Light" w:cs="Arial"/>
                <w:lang w:val="en-US"/>
              </w:rPr>
            </w:pPr>
            <w:r>
              <w:rPr>
                <w:rFonts w:ascii="Calibri Light" w:hAnsi="Calibri Light" w:cs="Arial"/>
                <w:lang w:val="en-US"/>
              </w:rPr>
              <w:t>1</w:t>
            </w:r>
          </w:p>
        </w:tc>
        <w:tc>
          <w:tcPr>
            <w:tcW w:w="6663" w:type="dxa"/>
            <w:gridSpan w:val="2"/>
            <w:vMerge/>
            <w:tcBorders>
              <w:top w:val="single" w:sz="4" w:space="0" w:color="FFFFFF"/>
              <w:left w:val="single" w:sz="4" w:space="0" w:color="FFFFFF"/>
              <w:bottom w:val="single" w:sz="4" w:space="0" w:color="FFFFFF"/>
              <w:right w:val="single" w:sz="4" w:space="0" w:color="FFFFFF"/>
            </w:tcBorders>
            <w:vAlign w:val="center"/>
            <w:hideMark/>
          </w:tcPr>
          <w:p w:rsidR="00D61DFC" w:rsidRDefault="00D61DFC" w:rsidP="00D61DFC">
            <w:pPr>
              <w:rPr>
                <w:rFonts w:ascii="Calibri Light" w:hAnsi="Calibri Light" w:cs="Arial"/>
                <w:color w:val="000000"/>
                <w:lang w:val="en-US"/>
              </w:rPr>
            </w:pPr>
          </w:p>
        </w:tc>
      </w:tr>
      <w:tr w:rsidR="00D61DFC" w:rsidTr="007B4954">
        <w:tc>
          <w:tcPr>
            <w:tcW w:w="2376" w:type="dxa"/>
            <w:tcBorders>
              <w:top w:val="single" w:sz="4" w:space="0" w:color="FFFFFF"/>
              <w:left w:val="single" w:sz="4" w:space="0" w:color="auto"/>
              <w:bottom w:val="single" w:sz="4" w:space="0" w:color="FFFFFF"/>
              <w:right w:val="single" w:sz="4" w:space="0" w:color="FFFFFF"/>
            </w:tcBorders>
            <w:shd w:val="clear" w:color="auto" w:fill="ED7D31"/>
            <w:hideMark/>
          </w:tcPr>
          <w:p w:rsidR="00D61DFC" w:rsidRPr="006A2FFB" w:rsidRDefault="00D61DFC" w:rsidP="00D61DFC">
            <w:pPr>
              <w:widowControl w:val="0"/>
              <w:autoSpaceDE w:val="0"/>
              <w:autoSpaceDN w:val="0"/>
              <w:adjustRightInd w:val="0"/>
              <w:jc w:val="both"/>
              <w:rPr>
                <w:rFonts w:ascii="Calibri Light" w:hAnsi="Calibri Light" w:cs="Arial"/>
                <w:color w:val="000000"/>
                <w:lang w:val="en-US"/>
              </w:rPr>
            </w:pPr>
            <w:r w:rsidRPr="006A2FFB">
              <w:rPr>
                <w:rFonts w:ascii="Calibri Light" w:hAnsi="Calibri Light" w:cs="Arial"/>
                <w:color w:val="000000"/>
                <w:lang w:val="en-US"/>
              </w:rPr>
              <w:t xml:space="preserve">REVIEW DATE: </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BFBFBF"/>
            <w:hideMark/>
          </w:tcPr>
          <w:p w:rsidR="00D61DFC" w:rsidRDefault="00C808E8" w:rsidP="00D61DFC">
            <w:pPr>
              <w:widowControl w:val="0"/>
              <w:autoSpaceDE w:val="0"/>
              <w:autoSpaceDN w:val="0"/>
              <w:adjustRightInd w:val="0"/>
              <w:rPr>
                <w:rFonts w:ascii="Calibri Light" w:hAnsi="Calibri Light" w:cs="Arial"/>
                <w:lang w:val="en-US"/>
              </w:rPr>
            </w:pPr>
            <w:r>
              <w:rPr>
                <w:rFonts w:ascii="Calibri Light" w:hAnsi="Calibri Light" w:cs="Arial"/>
                <w:color w:val="000000"/>
                <w:lang w:val="en-US"/>
              </w:rPr>
              <w:t>Ju</w:t>
            </w:r>
            <w:r w:rsidR="00031F58">
              <w:rPr>
                <w:rFonts w:ascii="Calibri Light" w:hAnsi="Calibri Light" w:cs="Arial"/>
                <w:color w:val="000000"/>
                <w:lang w:val="en-US"/>
              </w:rPr>
              <w:t>ly</w:t>
            </w:r>
            <w:r>
              <w:rPr>
                <w:rFonts w:ascii="Calibri Light" w:hAnsi="Calibri Light" w:cs="Arial"/>
                <w:color w:val="000000"/>
                <w:lang w:val="en-US"/>
              </w:rPr>
              <w:t xml:space="preserve"> 202</w:t>
            </w:r>
            <w:r w:rsidR="008C5028">
              <w:rPr>
                <w:rFonts w:ascii="Calibri Light" w:hAnsi="Calibri Light" w:cs="Arial"/>
                <w:color w:val="000000"/>
                <w:lang w:val="en-US"/>
              </w:rPr>
              <w:t>4</w:t>
            </w:r>
          </w:p>
        </w:tc>
        <w:tc>
          <w:tcPr>
            <w:tcW w:w="6663" w:type="dxa"/>
            <w:gridSpan w:val="2"/>
            <w:vMerge/>
            <w:tcBorders>
              <w:top w:val="single" w:sz="4" w:space="0" w:color="FFFFFF"/>
              <w:left w:val="single" w:sz="4" w:space="0" w:color="FFFFFF"/>
              <w:bottom w:val="single" w:sz="4" w:space="0" w:color="FFFFFF"/>
              <w:right w:val="single" w:sz="4" w:space="0" w:color="FFFFFF"/>
            </w:tcBorders>
            <w:vAlign w:val="center"/>
            <w:hideMark/>
          </w:tcPr>
          <w:p w:rsidR="00D61DFC" w:rsidRDefault="00D61DFC" w:rsidP="00D61DFC">
            <w:pPr>
              <w:rPr>
                <w:rFonts w:ascii="Calibri Light" w:hAnsi="Calibri Light" w:cs="Arial"/>
                <w:color w:val="000000"/>
                <w:lang w:val="en-US"/>
              </w:rPr>
            </w:pPr>
          </w:p>
        </w:tc>
      </w:tr>
      <w:tr w:rsidR="00D61DFC" w:rsidTr="007B4954">
        <w:tc>
          <w:tcPr>
            <w:tcW w:w="2376" w:type="dxa"/>
            <w:tcBorders>
              <w:top w:val="single" w:sz="4" w:space="0" w:color="FFFFFF"/>
              <w:left w:val="single" w:sz="4" w:space="0" w:color="auto"/>
              <w:bottom w:val="single" w:sz="4" w:space="0" w:color="auto"/>
              <w:right w:val="single" w:sz="4" w:space="0" w:color="FFFFFF"/>
            </w:tcBorders>
            <w:shd w:val="clear" w:color="auto" w:fill="ED7D31"/>
            <w:hideMark/>
          </w:tcPr>
          <w:p w:rsidR="00D61DFC" w:rsidRPr="006A2FFB" w:rsidRDefault="00D61DFC" w:rsidP="00D61DFC">
            <w:pPr>
              <w:widowControl w:val="0"/>
              <w:autoSpaceDE w:val="0"/>
              <w:autoSpaceDN w:val="0"/>
              <w:adjustRightInd w:val="0"/>
              <w:jc w:val="both"/>
              <w:rPr>
                <w:rFonts w:ascii="Calibri Light" w:hAnsi="Calibri Light" w:cs="Arial"/>
                <w:color w:val="000000"/>
                <w:lang w:val="en-US"/>
              </w:rPr>
            </w:pPr>
            <w:r w:rsidRPr="006A2FFB">
              <w:rPr>
                <w:rFonts w:ascii="Calibri Light" w:hAnsi="Calibri Light" w:cs="Arial"/>
                <w:color w:val="000000"/>
                <w:lang w:val="en-US"/>
              </w:rPr>
              <w:t>POLICY NUMBER</w:t>
            </w:r>
          </w:p>
        </w:tc>
        <w:tc>
          <w:tcPr>
            <w:tcW w:w="2268" w:type="dxa"/>
            <w:gridSpan w:val="2"/>
            <w:tcBorders>
              <w:top w:val="single" w:sz="4" w:space="0" w:color="FFFFFF"/>
              <w:left w:val="single" w:sz="4" w:space="0" w:color="FFFFFF"/>
              <w:bottom w:val="single" w:sz="4" w:space="0" w:color="auto"/>
              <w:right w:val="single" w:sz="4" w:space="0" w:color="FFFFFF"/>
            </w:tcBorders>
            <w:shd w:val="clear" w:color="auto" w:fill="BFBFBF"/>
            <w:hideMark/>
          </w:tcPr>
          <w:p w:rsidR="00D61DFC" w:rsidRDefault="00607FA6" w:rsidP="00D61DFC">
            <w:pPr>
              <w:widowControl w:val="0"/>
              <w:autoSpaceDE w:val="0"/>
              <w:autoSpaceDN w:val="0"/>
              <w:adjustRightInd w:val="0"/>
              <w:rPr>
                <w:rFonts w:ascii="Calibri Light" w:hAnsi="Calibri Light" w:cs="Arial"/>
                <w:lang w:val="en-US"/>
              </w:rPr>
            </w:pPr>
            <w:r>
              <w:rPr>
                <w:rFonts w:ascii="Calibri Light" w:hAnsi="Calibri Light" w:cs="Arial"/>
                <w:lang w:val="en-US"/>
              </w:rPr>
              <w:t>GFS-</w:t>
            </w:r>
            <w:r w:rsidR="00F86C91">
              <w:rPr>
                <w:rFonts w:ascii="Calibri Light" w:hAnsi="Calibri Light" w:cs="Arial"/>
                <w:lang w:val="en-US"/>
              </w:rPr>
              <w:t>SUPP PROCESS-002</w:t>
            </w:r>
          </w:p>
        </w:tc>
        <w:tc>
          <w:tcPr>
            <w:tcW w:w="6663" w:type="dxa"/>
            <w:gridSpan w:val="2"/>
            <w:vMerge/>
            <w:tcBorders>
              <w:top w:val="single" w:sz="4" w:space="0" w:color="FFFFFF"/>
              <w:left w:val="single" w:sz="4" w:space="0" w:color="FFFFFF"/>
              <w:bottom w:val="single" w:sz="4" w:space="0" w:color="auto"/>
              <w:right w:val="single" w:sz="4" w:space="0" w:color="FFFFFF"/>
            </w:tcBorders>
            <w:vAlign w:val="center"/>
            <w:hideMark/>
          </w:tcPr>
          <w:p w:rsidR="00D61DFC" w:rsidRDefault="00D61DFC" w:rsidP="00D61DFC">
            <w:pPr>
              <w:rPr>
                <w:rFonts w:ascii="Calibri Light" w:hAnsi="Calibri Light" w:cs="Arial"/>
                <w:color w:val="000000"/>
                <w:lang w:val="en-US"/>
              </w:rPr>
            </w:pPr>
          </w:p>
        </w:tc>
      </w:tr>
      <w:tr w:rsidR="00D61DFC" w:rsidTr="00D61DFC">
        <w:tc>
          <w:tcPr>
            <w:tcW w:w="11307" w:type="dxa"/>
            <w:gridSpan w:val="5"/>
            <w:tcBorders>
              <w:top w:val="single" w:sz="4" w:space="0" w:color="auto"/>
              <w:left w:val="single" w:sz="4" w:space="0" w:color="auto"/>
              <w:bottom w:val="single" w:sz="4" w:space="0" w:color="auto"/>
              <w:right w:val="single" w:sz="4" w:space="0" w:color="auto"/>
            </w:tcBorders>
            <w:shd w:val="clear" w:color="auto" w:fill="E7E6E6"/>
          </w:tcPr>
          <w:p w:rsidR="00715C04" w:rsidRPr="00BF206A" w:rsidRDefault="00715C04" w:rsidP="00715C04">
            <w:pPr>
              <w:widowControl w:val="0"/>
              <w:autoSpaceDE w:val="0"/>
              <w:autoSpaceDN w:val="0"/>
              <w:adjustRightInd w:val="0"/>
              <w:jc w:val="both"/>
              <w:rPr>
                <w:rFonts w:cs="Arial"/>
                <w:b/>
                <w:lang w:val="en-US"/>
              </w:rPr>
            </w:pPr>
            <w:r w:rsidRPr="00BF206A">
              <w:rPr>
                <w:rFonts w:cs="Arial"/>
                <w:b/>
                <w:lang w:val="en-US"/>
              </w:rPr>
              <w:t>Scope</w:t>
            </w:r>
          </w:p>
          <w:p w:rsidR="00715C04" w:rsidRPr="00BF206A" w:rsidRDefault="00715C04" w:rsidP="00715C04">
            <w:pPr>
              <w:widowControl w:val="0"/>
              <w:autoSpaceDE w:val="0"/>
              <w:autoSpaceDN w:val="0"/>
              <w:adjustRightInd w:val="0"/>
              <w:jc w:val="both"/>
              <w:rPr>
                <w:rFonts w:cs="Arial"/>
                <w:lang w:val="en-US"/>
              </w:rPr>
            </w:pPr>
            <w:r w:rsidRPr="00BF206A">
              <w:rPr>
                <w:rFonts w:cs="Arial"/>
              </w:rPr>
              <w:t xml:space="preserve">This </w:t>
            </w:r>
            <w:r w:rsidR="00607FA6">
              <w:rPr>
                <w:rFonts w:cs="Arial"/>
              </w:rPr>
              <w:t>specification</w:t>
            </w:r>
            <w:r w:rsidRPr="00BF206A">
              <w:rPr>
                <w:rFonts w:cs="Arial"/>
              </w:rPr>
              <w:t xml:space="preserve"> provides guidance on the system of complaints handling, related to the services and products provided by </w:t>
            </w:r>
            <w:r>
              <w:rPr>
                <w:rFonts w:cs="Arial"/>
              </w:rPr>
              <w:t>GFS</w:t>
            </w:r>
            <w:r w:rsidRPr="00BF206A">
              <w:rPr>
                <w:rFonts w:cs="Arial"/>
              </w:rPr>
              <w:t xml:space="preserve">, including planning, design, operation, maintenance and improvement. This complaints-handling </w:t>
            </w:r>
            <w:r w:rsidR="00607FA6">
              <w:rPr>
                <w:rFonts w:cs="Arial"/>
              </w:rPr>
              <w:t>specification</w:t>
            </w:r>
            <w:r w:rsidRPr="00BF206A">
              <w:rPr>
                <w:rFonts w:cs="Arial"/>
              </w:rPr>
              <w:t xml:space="preserve"> forms a vital part of our </w:t>
            </w:r>
            <w:r w:rsidR="00461FCA">
              <w:rPr>
                <w:rFonts w:cs="Arial"/>
              </w:rPr>
              <w:t>HSEQ</w:t>
            </w:r>
            <w:r w:rsidRPr="00BF206A">
              <w:rPr>
                <w:rFonts w:cs="Arial"/>
              </w:rPr>
              <w:t xml:space="preserve"> Management System and </w:t>
            </w:r>
            <w:r w:rsidR="00245815" w:rsidRPr="00BF206A">
              <w:rPr>
                <w:rFonts w:cs="Arial"/>
              </w:rPr>
              <w:t>is</w:t>
            </w:r>
            <w:r w:rsidR="00245815" w:rsidRPr="00BF206A">
              <w:rPr>
                <w:rFonts w:cs="Arial"/>
                <w:lang w:val="en-US"/>
              </w:rPr>
              <w:t xml:space="preserve"> complying</w:t>
            </w:r>
            <w:r w:rsidRPr="00BF206A">
              <w:rPr>
                <w:rFonts w:cs="Arial"/>
                <w:lang w:val="en-US"/>
              </w:rPr>
              <w:t xml:space="preserve"> to ISO 10002.  The scope of this Process applies to all </w:t>
            </w:r>
            <w:r>
              <w:rPr>
                <w:rFonts w:cs="Arial"/>
                <w:lang w:val="en-US"/>
              </w:rPr>
              <w:t>GFS</w:t>
            </w:r>
            <w:r w:rsidRPr="00BF206A">
              <w:rPr>
                <w:rFonts w:cs="Arial"/>
                <w:lang w:val="en-US"/>
              </w:rPr>
              <w:t xml:space="preserve"> operations.</w:t>
            </w:r>
            <w:r w:rsidR="00607FA6">
              <w:rPr>
                <w:rFonts w:cs="Arial"/>
                <w:lang w:val="en-US"/>
              </w:rPr>
              <w:t xml:space="preserve"> </w:t>
            </w:r>
            <w:r w:rsidR="00607FA6">
              <w:rPr>
                <w:rFonts w:cs="Arial"/>
                <w:color w:val="000000"/>
                <w:lang w:val="en-US"/>
              </w:rPr>
              <w:t xml:space="preserve"> This specification supports the Core and Support processes within the </w:t>
            </w:r>
            <w:r w:rsidR="00461FCA">
              <w:rPr>
                <w:rFonts w:cs="Arial"/>
                <w:color w:val="000000"/>
                <w:lang w:val="en-US"/>
              </w:rPr>
              <w:t xml:space="preserve">HSEQ </w:t>
            </w:r>
            <w:r w:rsidR="00607FA6">
              <w:rPr>
                <w:rFonts w:cs="Arial"/>
                <w:color w:val="000000"/>
                <w:lang w:val="en-US"/>
              </w:rPr>
              <w:t>MS Map</w:t>
            </w:r>
            <w:r w:rsidR="00461FCA">
              <w:rPr>
                <w:rFonts w:cs="Arial"/>
                <w:color w:val="000000"/>
                <w:lang w:val="en-US"/>
              </w:rPr>
              <w:t>ping</w:t>
            </w:r>
            <w:r w:rsidR="00607FA6">
              <w:rPr>
                <w:rFonts w:cs="Arial"/>
                <w:color w:val="000000"/>
                <w:lang w:val="en-US"/>
              </w:rPr>
              <w:t>.</w:t>
            </w:r>
          </w:p>
          <w:p w:rsidR="00715C04" w:rsidRPr="00BF206A" w:rsidRDefault="00715C04" w:rsidP="00715C04">
            <w:pPr>
              <w:widowControl w:val="0"/>
              <w:autoSpaceDE w:val="0"/>
              <w:autoSpaceDN w:val="0"/>
              <w:adjustRightInd w:val="0"/>
              <w:jc w:val="both"/>
              <w:rPr>
                <w:rFonts w:cs="Arial"/>
                <w:lang w:val="en-US"/>
              </w:rPr>
            </w:pPr>
            <w:r w:rsidRPr="00BF206A">
              <w:rPr>
                <w:rFonts w:cs="Arial"/>
                <w:b/>
                <w:lang w:val="en-US"/>
              </w:rPr>
              <w:t>Contents</w:t>
            </w:r>
          </w:p>
          <w:p w:rsidR="00715C04" w:rsidRPr="00715C04" w:rsidRDefault="00715C04" w:rsidP="00B21D50">
            <w:pPr>
              <w:pStyle w:val="ListParagraph"/>
              <w:widowControl w:val="0"/>
              <w:numPr>
                <w:ilvl w:val="0"/>
                <w:numId w:val="2"/>
              </w:numPr>
              <w:rPr>
                <w:rFonts w:cs="Arial"/>
                <w:bCs/>
              </w:rPr>
            </w:pPr>
            <w:r w:rsidRPr="00715C04">
              <w:rPr>
                <w:rFonts w:cs="Arial"/>
                <w:bCs/>
              </w:rPr>
              <w:t xml:space="preserve">Scope                                          </w:t>
            </w:r>
          </w:p>
          <w:p w:rsidR="00715C04" w:rsidRPr="00715C04" w:rsidRDefault="00715C04" w:rsidP="00B21D50">
            <w:pPr>
              <w:pStyle w:val="ListParagraph"/>
              <w:widowControl w:val="0"/>
              <w:numPr>
                <w:ilvl w:val="0"/>
                <w:numId w:val="2"/>
              </w:numPr>
              <w:autoSpaceDE w:val="0"/>
              <w:autoSpaceDN w:val="0"/>
              <w:adjustRightInd w:val="0"/>
              <w:jc w:val="both"/>
              <w:rPr>
                <w:rFonts w:cs="Arial"/>
                <w:bCs/>
              </w:rPr>
            </w:pPr>
            <w:r w:rsidRPr="00715C04">
              <w:rPr>
                <w:rFonts w:cs="Arial"/>
                <w:bCs/>
              </w:rPr>
              <w:t xml:space="preserve">Referees                                           </w:t>
            </w:r>
          </w:p>
          <w:p w:rsidR="00715C04" w:rsidRPr="00715C04" w:rsidRDefault="00715C04" w:rsidP="00B21D50">
            <w:pPr>
              <w:pStyle w:val="ListParagraph"/>
              <w:widowControl w:val="0"/>
              <w:numPr>
                <w:ilvl w:val="0"/>
                <w:numId w:val="2"/>
              </w:numPr>
              <w:tabs>
                <w:tab w:val="left" w:pos="5775"/>
              </w:tabs>
              <w:rPr>
                <w:rFonts w:cs="Arial"/>
                <w:bCs/>
              </w:rPr>
            </w:pPr>
            <w:r w:rsidRPr="00715C04">
              <w:rPr>
                <w:rFonts w:cs="Arial"/>
                <w:bCs/>
              </w:rPr>
              <w:t xml:space="preserve">Terms &amp; definitions                            </w:t>
            </w:r>
            <w:r w:rsidRPr="00715C04">
              <w:rPr>
                <w:rFonts w:cs="Arial"/>
                <w:bCs/>
              </w:rPr>
              <w:tab/>
            </w:r>
          </w:p>
          <w:p w:rsidR="00715C04" w:rsidRPr="00715C04" w:rsidRDefault="00715C04" w:rsidP="00B21D50">
            <w:pPr>
              <w:pStyle w:val="ListParagraph"/>
              <w:widowControl w:val="0"/>
              <w:numPr>
                <w:ilvl w:val="0"/>
                <w:numId w:val="2"/>
              </w:numPr>
              <w:rPr>
                <w:rFonts w:cs="Arial"/>
                <w:bCs/>
              </w:rPr>
            </w:pPr>
            <w:r w:rsidRPr="00715C04">
              <w:rPr>
                <w:rFonts w:cs="Arial"/>
                <w:bCs/>
              </w:rPr>
              <w:t>Principles</w:t>
            </w:r>
          </w:p>
          <w:p w:rsidR="00715C04" w:rsidRPr="00715C04" w:rsidRDefault="00715C04" w:rsidP="00B21D50">
            <w:pPr>
              <w:pStyle w:val="ListParagraph"/>
              <w:widowControl w:val="0"/>
              <w:numPr>
                <w:ilvl w:val="0"/>
                <w:numId w:val="2"/>
              </w:numPr>
              <w:rPr>
                <w:rFonts w:cs="Arial"/>
                <w:bCs/>
              </w:rPr>
            </w:pPr>
            <w:r w:rsidRPr="00715C04">
              <w:rPr>
                <w:rFonts w:cs="Arial"/>
                <w:bCs/>
              </w:rPr>
              <w:t>Complaints</w:t>
            </w:r>
          </w:p>
          <w:p w:rsidR="00715C04" w:rsidRPr="00715C04" w:rsidRDefault="00715C04" w:rsidP="00B21D50">
            <w:pPr>
              <w:pStyle w:val="ListParagraph"/>
              <w:widowControl w:val="0"/>
              <w:numPr>
                <w:ilvl w:val="0"/>
                <w:numId w:val="2"/>
              </w:numPr>
              <w:tabs>
                <w:tab w:val="num" w:pos="720"/>
              </w:tabs>
              <w:rPr>
                <w:rFonts w:cs="Arial"/>
                <w:bCs/>
              </w:rPr>
            </w:pPr>
            <w:r w:rsidRPr="00715C04">
              <w:rPr>
                <w:rFonts w:cs="Arial"/>
                <w:bCs/>
              </w:rPr>
              <w:t>Planning</w:t>
            </w:r>
          </w:p>
          <w:p w:rsidR="00715C04" w:rsidRPr="00715C04" w:rsidRDefault="00715C04" w:rsidP="00B21D50">
            <w:pPr>
              <w:pStyle w:val="ListParagraph"/>
              <w:widowControl w:val="0"/>
              <w:numPr>
                <w:ilvl w:val="0"/>
                <w:numId w:val="2"/>
              </w:numPr>
              <w:tabs>
                <w:tab w:val="num" w:pos="720"/>
              </w:tabs>
              <w:rPr>
                <w:rFonts w:cs="Arial"/>
                <w:bCs/>
              </w:rPr>
            </w:pPr>
            <w:r w:rsidRPr="00715C04">
              <w:rPr>
                <w:rFonts w:cs="Arial"/>
                <w:bCs/>
              </w:rPr>
              <w:t>Operation of complaints</w:t>
            </w:r>
          </w:p>
          <w:p w:rsidR="00D30CEF" w:rsidRPr="00715C04" w:rsidRDefault="00715C04" w:rsidP="00B21D50">
            <w:pPr>
              <w:pStyle w:val="ListParagraph"/>
              <w:widowControl w:val="0"/>
              <w:numPr>
                <w:ilvl w:val="0"/>
                <w:numId w:val="2"/>
              </w:numPr>
              <w:autoSpaceDE w:val="0"/>
              <w:autoSpaceDN w:val="0"/>
              <w:adjustRightInd w:val="0"/>
              <w:jc w:val="both"/>
              <w:rPr>
                <w:rFonts w:cs="Arial"/>
                <w:bCs/>
              </w:rPr>
            </w:pPr>
            <w:r w:rsidRPr="00715C04">
              <w:rPr>
                <w:rFonts w:cs="Arial"/>
                <w:bCs/>
              </w:rPr>
              <w:t>Maintenance &amp; Improvements</w:t>
            </w:r>
          </w:p>
          <w:p w:rsidR="00715C04" w:rsidRPr="00715C04" w:rsidRDefault="00715C04" w:rsidP="00B21D50">
            <w:pPr>
              <w:pStyle w:val="ListParagraph"/>
              <w:widowControl w:val="0"/>
              <w:numPr>
                <w:ilvl w:val="0"/>
                <w:numId w:val="2"/>
              </w:numPr>
              <w:autoSpaceDE w:val="0"/>
              <w:autoSpaceDN w:val="0"/>
              <w:adjustRightInd w:val="0"/>
              <w:jc w:val="both"/>
              <w:rPr>
                <w:rFonts w:ascii="Calibri Light" w:hAnsi="Calibri Light" w:cs="Arial"/>
                <w:sz w:val="20"/>
                <w:szCs w:val="20"/>
                <w:lang w:val="en-US"/>
              </w:rPr>
            </w:pPr>
            <w:r w:rsidRPr="00715C04">
              <w:rPr>
                <w:rFonts w:cs="Arial"/>
                <w:bCs/>
              </w:rPr>
              <w:t>Annex</w:t>
            </w:r>
          </w:p>
          <w:p w:rsidR="004865D7" w:rsidRPr="00715C04" w:rsidRDefault="00715C04" w:rsidP="00B21D50">
            <w:pPr>
              <w:pStyle w:val="ListParagraph"/>
              <w:widowControl w:val="0"/>
              <w:numPr>
                <w:ilvl w:val="0"/>
                <w:numId w:val="2"/>
              </w:numPr>
              <w:autoSpaceDE w:val="0"/>
              <w:autoSpaceDN w:val="0"/>
              <w:adjustRightInd w:val="0"/>
              <w:jc w:val="both"/>
              <w:rPr>
                <w:rFonts w:ascii="Calibri Light" w:hAnsi="Calibri Light" w:cs="Arial"/>
                <w:sz w:val="20"/>
                <w:szCs w:val="20"/>
                <w:lang w:val="en-US"/>
              </w:rPr>
            </w:pPr>
            <w:r w:rsidRPr="00715C04">
              <w:rPr>
                <w:rFonts w:cs="Arial"/>
                <w:bCs/>
              </w:rPr>
              <w:t>Document History</w:t>
            </w:r>
          </w:p>
        </w:tc>
      </w:tr>
      <w:tr w:rsidR="00D61DFC" w:rsidTr="00D61DFC">
        <w:trPr>
          <w:trHeight w:val="1911"/>
        </w:trPr>
        <w:tc>
          <w:tcPr>
            <w:tcW w:w="37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1DFC" w:rsidRDefault="00D61DFC" w:rsidP="00D61DFC">
            <w:pPr>
              <w:widowControl w:val="0"/>
              <w:autoSpaceDE w:val="0"/>
              <w:autoSpaceDN w:val="0"/>
              <w:adjustRightInd w:val="0"/>
              <w:jc w:val="both"/>
              <w:rPr>
                <w:rFonts w:ascii="Calibri Light" w:hAnsi="Calibri Light" w:cs="Arial"/>
              </w:rPr>
            </w:pPr>
          </w:p>
          <w:p w:rsidR="00D61DFC" w:rsidRPr="00D61DFC" w:rsidRDefault="00D61DFC" w:rsidP="00D61DFC">
            <w:pPr>
              <w:widowControl w:val="0"/>
              <w:autoSpaceDE w:val="0"/>
              <w:autoSpaceDN w:val="0"/>
              <w:adjustRightInd w:val="0"/>
              <w:jc w:val="both"/>
              <w:rPr>
                <w:rFonts w:ascii="Calibri Light" w:hAnsi="Calibri Light" w:cs="Arial"/>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D61DFC" w:rsidRDefault="00D61DFC" w:rsidP="00D61DFC">
            <w:pPr>
              <w:widowControl w:val="0"/>
              <w:autoSpaceDE w:val="0"/>
              <w:autoSpaceDN w:val="0"/>
              <w:adjustRightInd w:val="0"/>
              <w:jc w:val="both"/>
              <w:rPr>
                <w:rFonts w:ascii="Calibri Light" w:hAnsi="Calibri Light" w:cs="Arial"/>
                <w:lang w:val="en-US"/>
              </w:rPr>
            </w:pPr>
            <w:proofErr w:type="spellStart"/>
            <w:r>
              <w:rPr>
                <w:rFonts w:ascii="Calibri Light" w:hAnsi="Calibri Light" w:cs="Arial"/>
                <w:lang w:val="en-US"/>
              </w:rPr>
              <w:t>Authorised</w:t>
            </w:r>
            <w:proofErr w:type="spellEnd"/>
            <w:r>
              <w:rPr>
                <w:rFonts w:ascii="Calibri Light" w:hAnsi="Calibri Light" w:cs="Arial"/>
                <w:lang w:val="en-US"/>
              </w:rPr>
              <w:t>:</w:t>
            </w:r>
          </w:p>
          <w:p w:rsidR="00D61DFC" w:rsidRDefault="00D30CEF" w:rsidP="00D61DFC">
            <w:pPr>
              <w:widowControl w:val="0"/>
              <w:autoSpaceDE w:val="0"/>
              <w:autoSpaceDN w:val="0"/>
              <w:adjustRightInd w:val="0"/>
              <w:jc w:val="both"/>
              <w:rPr>
                <w:rFonts w:ascii="Calibri Light" w:hAnsi="Calibri Light" w:cs="Arial"/>
                <w:lang w:val="en-US"/>
              </w:rPr>
            </w:pPr>
            <w:r>
              <w:rPr>
                <w:rFonts w:ascii="Calibri Light" w:hAnsi="Calibri Light" w:cs="Arial"/>
                <w:noProof/>
                <w:lang w:eastAsia="en-GB"/>
              </w:rPr>
              <w:drawing>
                <wp:inline distT="0" distB="0" distL="0" distR="0">
                  <wp:extent cx="1367790" cy="409575"/>
                  <wp:effectExtent l="1905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67790" cy="409575"/>
                          </a:xfrm>
                          <a:prstGeom prst="rect">
                            <a:avLst/>
                          </a:prstGeom>
                          <a:noFill/>
                          <a:ln w="9525">
                            <a:noFill/>
                            <a:miter lim="800000"/>
                            <a:headEnd/>
                            <a:tailEnd/>
                          </a:ln>
                        </pic:spPr>
                      </pic:pic>
                    </a:graphicData>
                  </a:graphic>
                </wp:inline>
              </w:drawing>
            </w:r>
          </w:p>
          <w:p w:rsidR="00D61DFC" w:rsidRDefault="00D61DFC" w:rsidP="00D61DFC">
            <w:pPr>
              <w:widowControl w:val="0"/>
              <w:autoSpaceDE w:val="0"/>
              <w:autoSpaceDN w:val="0"/>
              <w:adjustRightInd w:val="0"/>
              <w:jc w:val="both"/>
              <w:rPr>
                <w:rFonts w:ascii="Calibri Light" w:hAnsi="Calibri Light" w:cs="Arial"/>
                <w:lang w:val="en-US"/>
              </w:rPr>
            </w:pPr>
            <w:r>
              <w:rPr>
                <w:rFonts w:ascii="Calibri Light" w:hAnsi="Calibri Light" w:cs="Arial"/>
                <w:lang w:val="en-US"/>
              </w:rPr>
              <w:t>Warren Jones Director</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D61DFC" w:rsidRDefault="00D61DFC" w:rsidP="00D61DFC">
            <w:pPr>
              <w:widowControl w:val="0"/>
              <w:autoSpaceDE w:val="0"/>
              <w:autoSpaceDN w:val="0"/>
              <w:adjustRightInd w:val="0"/>
              <w:jc w:val="both"/>
              <w:rPr>
                <w:rFonts w:ascii="Calibri Light" w:hAnsi="Calibri Light" w:cs="Arial"/>
                <w:lang w:val="en-US"/>
              </w:rPr>
            </w:pPr>
            <w:r>
              <w:rPr>
                <w:rFonts w:ascii="Calibri Light" w:hAnsi="Calibri Light" w:cs="Arial"/>
                <w:lang w:val="en-US"/>
              </w:rPr>
              <w:t>Distribution:</w:t>
            </w:r>
          </w:p>
          <w:p w:rsidR="00D61DFC" w:rsidRDefault="00D61DFC" w:rsidP="00B21D50">
            <w:pPr>
              <w:widowControl w:val="0"/>
              <w:numPr>
                <w:ilvl w:val="0"/>
                <w:numId w:val="1"/>
              </w:numPr>
              <w:autoSpaceDE w:val="0"/>
              <w:autoSpaceDN w:val="0"/>
              <w:adjustRightInd w:val="0"/>
              <w:spacing w:after="0" w:line="240" w:lineRule="auto"/>
              <w:rPr>
                <w:rFonts w:ascii="Calibri Light" w:hAnsi="Calibri Light" w:cs="Arial"/>
                <w:lang w:val="en-US"/>
              </w:rPr>
            </w:pPr>
            <w:r>
              <w:rPr>
                <w:rFonts w:ascii="Calibri Light" w:hAnsi="Calibri Light" w:cs="Arial"/>
                <w:lang w:val="en-US"/>
              </w:rPr>
              <w:t>Master File (S Drive)</w:t>
            </w:r>
          </w:p>
          <w:p w:rsidR="00D61DFC" w:rsidRDefault="00D61DFC" w:rsidP="00D61DFC">
            <w:pPr>
              <w:widowControl w:val="0"/>
              <w:autoSpaceDE w:val="0"/>
              <w:autoSpaceDN w:val="0"/>
              <w:adjustRightInd w:val="0"/>
              <w:spacing w:after="0" w:line="240" w:lineRule="auto"/>
              <w:ind w:left="360"/>
              <w:rPr>
                <w:rFonts w:ascii="Calibri Light" w:hAnsi="Calibri Light" w:cs="Arial"/>
                <w:b/>
                <w:lang w:val="en-US"/>
              </w:rPr>
            </w:pPr>
          </w:p>
        </w:tc>
      </w:tr>
    </w:tbl>
    <w:p w:rsidR="000A1117" w:rsidRDefault="000A1117" w:rsidP="00A04832">
      <w:pPr>
        <w:jc w:val="both"/>
        <w:rPr>
          <w:rFonts w:cs="Arial"/>
        </w:rPr>
      </w:pPr>
    </w:p>
    <w:p w:rsidR="00715C04" w:rsidRPr="00CA1F91" w:rsidRDefault="00715C04" w:rsidP="00CA1F91">
      <w:pPr>
        <w:widowControl w:val="0"/>
        <w:autoSpaceDE w:val="0"/>
        <w:autoSpaceDN w:val="0"/>
        <w:adjustRightInd w:val="0"/>
        <w:jc w:val="center"/>
        <w:rPr>
          <w:rFonts w:cs="Arial"/>
          <w:b/>
          <w:sz w:val="40"/>
          <w:szCs w:val="40"/>
          <w:u w:val="single"/>
          <w:lang w:val="en-US"/>
        </w:rPr>
      </w:pPr>
      <w:r w:rsidRPr="00A83DCF">
        <w:rPr>
          <w:rFonts w:cs="Arial"/>
          <w:b/>
          <w:sz w:val="40"/>
          <w:szCs w:val="40"/>
          <w:u w:val="single"/>
          <w:lang w:val="en-US"/>
        </w:rPr>
        <w:lastRenderedPageBreak/>
        <w:t>COMPLAINTS</w:t>
      </w:r>
    </w:p>
    <w:p w:rsidR="00715C04" w:rsidRPr="00A83DCF" w:rsidRDefault="00715C04" w:rsidP="00B21D50">
      <w:pPr>
        <w:numPr>
          <w:ilvl w:val="0"/>
          <w:numId w:val="7"/>
        </w:numPr>
        <w:spacing w:after="0" w:line="240" w:lineRule="auto"/>
        <w:ind w:hanging="720"/>
        <w:jc w:val="both"/>
        <w:rPr>
          <w:rFonts w:cs="Arial"/>
          <w:b/>
        </w:rPr>
      </w:pPr>
      <w:r w:rsidRPr="00A83DCF">
        <w:rPr>
          <w:rFonts w:cs="Arial"/>
          <w:b/>
        </w:rPr>
        <w:t>SCOPE</w:t>
      </w:r>
    </w:p>
    <w:p w:rsidR="00715C04" w:rsidRPr="00A83DCF" w:rsidRDefault="00715C04" w:rsidP="00715C04">
      <w:pPr>
        <w:jc w:val="both"/>
        <w:rPr>
          <w:rFonts w:cs="Arial"/>
        </w:rPr>
      </w:pPr>
    </w:p>
    <w:p w:rsidR="00715C04" w:rsidRDefault="00607FA6" w:rsidP="00715C04">
      <w:pPr>
        <w:widowControl w:val="0"/>
        <w:autoSpaceDE w:val="0"/>
        <w:autoSpaceDN w:val="0"/>
        <w:adjustRightInd w:val="0"/>
        <w:jc w:val="both"/>
        <w:rPr>
          <w:rFonts w:cs="Arial"/>
          <w:lang w:val="en-US"/>
        </w:rPr>
      </w:pPr>
      <w:r>
        <w:rPr>
          <w:rFonts w:cs="Arial"/>
        </w:rPr>
        <w:t>This specification</w:t>
      </w:r>
      <w:r w:rsidR="00715C04" w:rsidRPr="00A83DCF">
        <w:rPr>
          <w:rFonts w:cs="Arial"/>
        </w:rPr>
        <w:t xml:space="preserve"> provides guidance on the system of complaints handling related to the services and products provided by </w:t>
      </w:r>
      <w:r w:rsidR="00715C04">
        <w:rPr>
          <w:rFonts w:cs="Arial"/>
        </w:rPr>
        <w:t>GFS</w:t>
      </w:r>
      <w:r w:rsidR="00715C04" w:rsidRPr="00A83DCF">
        <w:rPr>
          <w:rFonts w:cs="Arial"/>
        </w:rPr>
        <w:t xml:space="preserve">, including planning, design, operation, maintenance and improvement. This complaints-handling Process forms a vital part of our </w:t>
      </w:r>
      <w:r w:rsidR="000659C9">
        <w:rPr>
          <w:rFonts w:cs="Arial"/>
        </w:rPr>
        <w:t>H</w:t>
      </w:r>
      <w:r w:rsidR="00142DF7">
        <w:rPr>
          <w:rFonts w:cs="Arial"/>
        </w:rPr>
        <w:t>SE</w:t>
      </w:r>
      <w:r w:rsidR="000659C9">
        <w:rPr>
          <w:rFonts w:cs="Arial"/>
        </w:rPr>
        <w:t xml:space="preserve">Q </w:t>
      </w:r>
      <w:r w:rsidR="00715C04" w:rsidRPr="00A83DCF">
        <w:rPr>
          <w:rFonts w:cs="Arial"/>
        </w:rPr>
        <w:t>Quality Management System and is in</w:t>
      </w:r>
      <w:r>
        <w:rPr>
          <w:rFonts w:cs="Arial"/>
          <w:lang w:val="en-US"/>
        </w:rPr>
        <w:t>,</w:t>
      </w:r>
      <w:r w:rsidR="00715C04" w:rsidRPr="00A83DCF">
        <w:rPr>
          <w:rFonts w:cs="Arial"/>
          <w:lang w:val="en-US"/>
        </w:rPr>
        <w:t xml:space="preserve"> compliance to </w:t>
      </w:r>
      <w:r w:rsidR="00715C04" w:rsidRPr="004E5315">
        <w:rPr>
          <w:rFonts w:cs="Arial"/>
          <w:b/>
          <w:lang w:val="en-US"/>
        </w:rPr>
        <w:t>ISO10002</w:t>
      </w:r>
      <w:r w:rsidR="00245815">
        <w:rPr>
          <w:rFonts w:cs="Arial"/>
          <w:b/>
          <w:lang w:val="en-US"/>
        </w:rPr>
        <w:t xml:space="preserve"> and</w:t>
      </w:r>
      <w:r w:rsidR="00142DF7">
        <w:rPr>
          <w:rFonts w:cs="Arial"/>
          <w:b/>
          <w:lang w:val="en-US"/>
        </w:rPr>
        <w:t xml:space="preserve"> elements of ISO18788/45001/31000 and 9001</w:t>
      </w:r>
      <w:r w:rsidR="00715C04" w:rsidRPr="00A83DCF">
        <w:rPr>
          <w:rFonts w:cs="Arial"/>
          <w:lang w:val="en-US"/>
        </w:rPr>
        <w:t xml:space="preserve">. The scope of this </w:t>
      </w:r>
      <w:r>
        <w:rPr>
          <w:rFonts w:cs="Arial"/>
          <w:lang w:val="en-US"/>
        </w:rPr>
        <w:t>specification</w:t>
      </w:r>
      <w:r w:rsidR="00715C04" w:rsidRPr="00A83DCF">
        <w:rPr>
          <w:rFonts w:cs="Arial"/>
          <w:lang w:val="en-US"/>
        </w:rPr>
        <w:t xml:space="preserve"> applies to all </w:t>
      </w:r>
      <w:r w:rsidR="00715C04">
        <w:rPr>
          <w:rFonts w:cs="Arial"/>
          <w:lang w:val="en-US"/>
        </w:rPr>
        <w:t xml:space="preserve">GFS </w:t>
      </w:r>
      <w:r w:rsidR="00715C04" w:rsidRPr="00A83DCF">
        <w:rPr>
          <w:rFonts w:cs="Arial"/>
          <w:lang w:val="en-US"/>
        </w:rPr>
        <w:t xml:space="preserve">operations in the </w:t>
      </w:r>
      <w:smartTag w:uri="urn:schemas-microsoft-com:office:smarttags" w:element="country-region">
        <w:smartTag w:uri="urn:schemas-microsoft-com:office:smarttags" w:element="place">
          <w:r w:rsidR="00715C04" w:rsidRPr="00A83DCF">
            <w:rPr>
              <w:rFonts w:cs="Arial"/>
              <w:lang w:val="en-US"/>
            </w:rPr>
            <w:t>UK</w:t>
          </w:r>
        </w:smartTag>
      </w:smartTag>
      <w:r w:rsidR="00715C04" w:rsidRPr="00A83DCF">
        <w:rPr>
          <w:rFonts w:cs="Arial"/>
          <w:lang w:val="en-US"/>
        </w:rPr>
        <w:t>.</w:t>
      </w:r>
    </w:p>
    <w:p w:rsidR="00607FA6" w:rsidRPr="00A83DCF" w:rsidRDefault="00607FA6" w:rsidP="00715C04">
      <w:pPr>
        <w:jc w:val="both"/>
        <w:rPr>
          <w:rFonts w:cs="Arial"/>
        </w:rPr>
      </w:pPr>
      <w:r>
        <w:rPr>
          <w:rFonts w:cs="Arial"/>
        </w:rPr>
        <w:t xml:space="preserve">The specification is not a rigid work instruction but is a guide to good practice. If the recommendations are not followed in practice any deviations will be assessed against RISK to business, customer or other statutory and regulatory requirements. If the risk is mitigated and can be justified it will be determined that the overall process meets the </w:t>
      </w:r>
      <w:r w:rsidR="00461FCA">
        <w:rPr>
          <w:rFonts w:cs="Arial"/>
        </w:rPr>
        <w:t xml:space="preserve">HSEQ </w:t>
      </w:r>
      <w:r>
        <w:rPr>
          <w:rFonts w:cs="Arial"/>
        </w:rPr>
        <w:t>MS requirement. If deviations cannot be justified and this poses a risk to the</w:t>
      </w:r>
      <w:r w:rsidR="00461FCA">
        <w:rPr>
          <w:rFonts w:cs="Arial"/>
        </w:rPr>
        <w:t xml:space="preserve"> health,</w:t>
      </w:r>
      <w:r>
        <w:rPr>
          <w:rFonts w:cs="Arial"/>
        </w:rPr>
        <w:t xml:space="preserve"> </w:t>
      </w:r>
      <w:r w:rsidR="00461FCA">
        <w:rPr>
          <w:rFonts w:cs="Arial"/>
        </w:rPr>
        <w:t>safety</w:t>
      </w:r>
      <w:r w:rsidR="003D4B92">
        <w:rPr>
          <w:rFonts w:cs="Arial"/>
        </w:rPr>
        <w:t>, environmental aspects</w:t>
      </w:r>
      <w:r w:rsidR="00461FCA">
        <w:rPr>
          <w:rFonts w:cs="Arial"/>
        </w:rPr>
        <w:t xml:space="preserve"> or </w:t>
      </w:r>
      <w:r>
        <w:rPr>
          <w:rFonts w:cs="Arial"/>
        </w:rPr>
        <w:t xml:space="preserve">quality of business processes </w:t>
      </w:r>
      <w:r w:rsidR="00984F07">
        <w:rPr>
          <w:rFonts w:cs="Arial"/>
        </w:rPr>
        <w:t>a</w:t>
      </w:r>
      <w:r>
        <w:rPr>
          <w:rFonts w:cs="Arial"/>
        </w:rPr>
        <w:t xml:space="preserve"> non-conformance may be raised by the </w:t>
      </w:r>
      <w:r w:rsidR="00031F58">
        <w:rPr>
          <w:rFonts w:cs="Arial"/>
        </w:rPr>
        <w:t>Compliance Manager</w:t>
      </w:r>
      <w:r>
        <w:rPr>
          <w:rFonts w:cs="Arial"/>
        </w:rPr>
        <w:t xml:space="preserve"> which will be controlled through the non-conformance register, allocated to a member of staff for delivery and reviewed during departmental meetings. </w:t>
      </w:r>
    </w:p>
    <w:p w:rsidR="00715C04" w:rsidRPr="00A83DCF" w:rsidRDefault="00715C04" w:rsidP="00715C04">
      <w:pPr>
        <w:jc w:val="both"/>
        <w:rPr>
          <w:rFonts w:cs="Arial"/>
        </w:rPr>
      </w:pPr>
      <w:r w:rsidRPr="00A83DCF">
        <w:rPr>
          <w:rFonts w:cs="Arial"/>
        </w:rPr>
        <w:t xml:space="preserve">This </w:t>
      </w:r>
      <w:r w:rsidR="00607FA6">
        <w:rPr>
          <w:rFonts w:cs="Arial"/>
        </w:rPr>
        <w:t>specification</w:t>
      </w:r>
      <w:r w:rsidRPr="00A83DCF">
        <w:rPr>
          <w:rFonts w:cs="Arial"/>
        </w:rPr>
        <w:t xml:space="preserve"> addresses the following aspects of complaints handling:</w:t>
      </w:r>
    </w:p>
    <w:p w:rsidR="00715C04" w:rsidRPr="00607FA6" w:rsidRDefault="00715C04" w:rsidP="00715C04">
      <w:pPr>
        <w:numPr>
          <w:ilvl w:val="0"/>
          <w:numId w:val="3"/>
        </w:numPr>
        <w:spacing w:after="0" w:line="240" w:lineRule="auto"/>
        <w:jc w:val="both"/>
        <w:rPr>
          <w:rFonts w:cs="Arial"/>
        </w:rPr>
      </w:pPr>
      <w:r w:rsidRPr="00A83DCF">
        <w:rPr>
          <w:rFonts w:cs="Arial"/>
        </w:rPr>
        <w:t>Enhancing customer satisfaction by creating a customer</w:t>
      </w:r>
      <w:r w:rsidR="00607FA6">
        <w:rPr>
          <w:rFonts w:cs="Arial"/>
        </w:rPr>
        <w:t xml:space="preserve"> and consumer </w:t>
      </w:r>
      <w:r w:rsidRPr="00A83DCF">
        <w:rPr>
          <w:rFonts w:cs="Arial"/>
        </w:rPr>
        <w:t>focused environment that is open to feedback (including complaints), resolving any complaints received, and enhancing the organisation</w:t>
      </w:r>
      <w:r>
        <w:rPr>
          <w:rFonts w:cs="Arial"/>
        </w:rPr>
        <w:t>’</w:t>
      </w:r>
      <w:r w:rsidRPr="00A83DCF">
        <w:rPr>
          <w:rFonts w:cs="Arial"/>
        </w:rPr>
        <w:t>s ability to improve its product and customer service.</w:t>
      </w:r>
    </w:p>
    <w:p w:rsidR="00715C04" w:rsidRPr="00607FA6" w:rsidRDefault="00715C04" w:rsidP="00715C04">
      <w:pPr>
        <w:numPr>
          <w:ilvl w:val="0"/>
          <w:numId w:val="3"/>
        </w:numPr>
        <w:spacing w:after="0" w:line="240" w:lineRule="auto"/>
        <w:jc w:val="both"/>
        <w:rPr>
          <w:rFonts w:cs="Arial"/>
        </w:rPr>
      </w:pPr>
      <w:r w:rsidRPr="00A83DCF">
        <w:rPr>
          <w:rFonts w:cs="Arial"/>
        </w:rPr>
        <w:t>Senior Management Team (SMT) involvement and commitment through adequate acquisition and deployment of resources, including personnel training.</w:t>
      </w:r>
    </w:p>
    <w:p w:rsidR="00715C04" w:rsidRPr="00607FA6" w:rsidRDefault="00715C04" w:rsidP="00715C04">
      <w:pPr>
        <w:numPr>
          <w:ilvl w:val="0"/>
          <w:numId w:val="3"/>
        </w:numPr>
        <w:spacing w:after="0" w:line="240" w:lineRule="auto"/>
        <w:jc w:val="both"/>
        <w:rPr>
          <w:rFonts w:cs="Arial"/>
        </w:rPr>
      </w:pPr>
      <w:r w:rsidRPr="00A83DCF">
        <w:rPr>
          <w:rFonts w:cs="Arial"/>
        </w:rPr>
        <w:t>Recognising and addressing the needs and expectations of complainants.</w:t>
      </w:r>
    </w:p>
    <w:p w:rsidR="00715C04" w:rsidRPr="00607FA6" w:rsidRDefault="00715C04" w:rsidP="00715C04">
      <w:pPr>
        <w:numPr>
          <w:ilvl w:val="0"/>
          <w:numId w:val="3"/>
        </w:numPr>
        <w:spacing w:after="0" w:line="240" w:lineRule="auto"/>
        <w:jc w:val="both"/>
        <w:rPr>
          <w:rFonts w:cs="Arial"/>
        </w:rPr>
      </w:pPr>
      <w:r w:rsidRPr="00A83DCF">
        <w:rPr>
          <w:rFonts w:cs="Arial"/>
        </w:rPr>
        <w:t>Providing complainants with an open, effective and easy-to-use complaints process.</w:t>
      </w:r>
    </w:p>
    <w:p w:rsidR="00715C04" w:rsidRPr="00607FA6" w:rsidRDefault="00715C04" w:rsidP="00715C04">
      <w:pPr>
        <w:numPr>
          <w:ilvl w:val="0"/>
          <w:numId w:val="3"/>
        </w:numPr>
        <w:spacing w:after="0" w:line="240" w:lineRule="auto"/>
        <w:jc w:val="both"/>
        <w:rPr>
          <w:rFonts w:cs="Arial"/>
        </w:rPr>
      </w:pPr>
      <w:r w:rsidRPr="00A83DCF">
        <w:rPr>
          <w:rFonts w:cs="Arial"/>
        </w:rPr>
        <w:t xml:space="preserve">Analysing and evaluating complaints in order to improve the </w:t>
      </w:r>
      <w:r w:rsidR="000659C9">
        <w:rPr>
          <w:rFonts w:cs="Arial"/>
        </w:rPr>
        <w:t>health, safety,</w:t>
      </w:r>
      <w:r w:rsidR="003D4B92">
        <w:rPr>
          <w:rFonts w:cs="Arial"/>
        </w:rPr>
        <w:t xml:space="preserve"> environmental aspects</w:t>
      </w:r>
      <w:r w:rsidR="000659C9">
        <w:rPr>
          <w:rFonts w:cs="Arial"/>
        </w:rPr>
        <w:t xml:space="preserve"> </w:t>
      </w:r>
      <w:r w:rsidRPr="00A83DCF">
        <w:rPr>
          <w:rFonts w:cs="Arial"/>
        </w:rPr>
        <w:t>product</w:t>
      </w:r>
      <w:r w:rsidR="000659C9">
        <w:rPr>
          <w:rFonts w:cs="Arial"/>
        </w:rPr>
        <w:t xml:space="preserve"> and</w:t>
      </w:r>
      <w:r w:rsidRPr="00A83DCF">
        <w:rPr>
          <w:rFonts w:cs="Arial"/>
        </w:rPr>
        <w:t xml:space="preserve"> customer service quality.</w:t>
      </w:r>
    </w:p>
    <w:p w:rsidR="00715C04" w:rsidRPr="00607FA6" w:rsidRDefault="00715C04" w:rsidP="00715C04">
      <w:pPr>
        <w:numPr>
          <w:ilvl w:val="0"/>
          <w:numId w:val="3"/>
        </w:numPr>
        <w:spacing w:after="0" w:line="240" w:lineRule="auto"/>
        <w:jc w:val="both"/>
        <w:rPr>
          <w:rFonts w:cs="Arial"/>
        </w:rPr>
      </w:pPr>
      <w:r w:rsidRPr="00A83DCF">
        <w:rPr>
          <w:rFonts w:cs="Arial"/>
        </w:rPr>
        <w:t>Auditing of the complaints-handling process.</w:t>
      </w:r>
    </w:p>
    <w:p w:rsidR="00715C04" w:rsidRPr="00A83DCF" w:rsidRDefault="00715C04" w:rsidP="00B21D50">
      <w:pPr>
        <w:numPr>
          <w:ilvl w:val="0"/>
          <w:numId w:val="3"/>
        </w:numPr>
        <w:spacing w:after="0" w:line="240" w:lineRule="auto"/>
        <w:jc w:val="both"/>
        <w:rPr>
          <w:rFonts w:cs="Arial"/>
        </w:rPr>
      </w:pPr>
      <w:r w:rsidRPr="00A83DCF">
        <w:rPr>
          <w:rFonts w:cs="Arial"/>
        </w:rPr>
        <w:t>Reviewing the effectiveness and efficiency of the complaints-handling process.</w:t>
      </w:r>
    </w:p>
    <w:p w:rsidR="00715C04" w:rsidRPr="00A83DCF" w:rsidRDefault="00715C04" w:rsidP="00715C04">
      <w:pPr>
        <w:jc w:val="both"/>
        <w:rPr>
          <w:rFonts w:cs="Arial"/>
        </w:rPr>
      </w:pPr>
    </w:p>
    <w:p w:rsidR="00607FA6" w:rsidRPr="00A83DCF" w:rsidRDefault="00715C04" w:rsidP="00715C04">
      <w:pPr>
        <w:jc w:val="both"/>
        <w:rPr>
          <w:rFonts w:cs="Arial"/>
        </w:rPr>
      </w:pPr>
      <w:r w:rsidRPr="00A83DCF">
        <w:rPr>
          <w:rFonts w:cs="Arial"/>
        </w:rPr>
        <w:t xml:space="preserve">This </w:t>
      </w:r>
      <w:r w:rsidR="00607FA6">
        <w:rPr>
          <w:rFonts w:cs="Arial"/>
        </w:rPr>
        <w:t>specification</w:t>
      </w:r>
      <w:r w:rsidRPr="00A83DCF">
        <w:rPr>
          <w:rFonts w:cs="Arial"/>
        </w:rPr>
        <w:t xml:space="preserve"> is not intended to change any rights or obligations provided by applicable statutory or regulatory requirements.</w:t>
      </w:r>
    </w:p>
    <w:p w:rsidR="00CA1F91" w:rsidRDefault="00CA1F91" w:rsidP="00715C04">
      <w:pPr>
        <w:jc w:val="both"/>
        <w:rPr>
          <w:rFonts w:cs="Arial"/>
          <w:b/>
        </w:rPr>
      </w:pPr>
    </w:p>
    <w:p w:rsidR="00CA1F91" w:rsidRDefault="00CA1F91" w:rsidP="00715C04">
      <w:pPr>
        <w:jc w:val="both"/>
        <w:rPr>
          <w:rFonts w:cs="Arial"/>
          <w:b/>
        </w:rPr>
      </w:pPr>
    </w:p>
    <w:p w:rsidR="00CA1F91" w:rsidRDefault="00CA1F91" w:rsidP="00715C04">
      <w:pPr>
        <w:jc w:val="both"/>
        <w:rPr>
          <w:rFonts w:cs="Arial"/>
          <w:b/>
        </w:rPr>
      </w:pPr>
    </w:p>
    <w:p w:rsidR="00CA1F91" w:rsidRDefault="00CA1F91" w:rsidP="00715C04">
      <w:pPr>
        <w:jc w:val="both"/>
        <w:rPr>
          <w:rFonts w:cs="Arial"/>
          <w:b/>
        </w:rPr>
      </w:pPr>
    </w:p>
    <w:p w:rsidR="00CA1F91" w:rsidRDefault="00CA1F91" w:rsidP="00715C04">
      <w:pPr>
        <w:jc w:val="both"/>
        <w:rPr>
          <w:rFonts w:cs="Arial"/>
          <w:b/>
        </w:rPr>
      </w:pPr>
    </w:p>
    <w:p w:rsidR="00CA1F91" w:rsidRDefault="00CA1F91" w:rsidP="00715C04">
      <w:pPr>
        <w:jc w:val="both"/>
        <w:rPr>
          <w:rFonts w:cs="Arial"/>
          <w:b/>
        </w:rPr>
      </w:pPr>
    </w:p>
    <w:p w:rsidR="00715C04" w:rsidRPr="00CA1F91" w:rsidRDefault="00715C04" w:rsidP="00715C04">
      <w:pPr>
        <w:jc w:val="both"/>
        <w:rPr>
          <w:rFonts w:cs="Arial"/>
          <w:b/>
        </w:rPr>
      </w:pPr>
      <w:r w:rsidRPr="00A83DCF">
        <w:rPr>
          <w:rFonts w:cs="Arial"/>
          <w:b/>
        </w:rPr>
        <w:lastRenderedPageBreak/>
        <w:t xml:space="preserve">2 </w:t>
      </w:r>
      <w:r w:rsidRPr="00A83DCF">
        <w:rPr>
          <w:rFonts w:cs="Arial"/>
          <w:b/>
        </w:rPr>
        <w:tab/>
        <w:t>NORMATIVE REFERENCES</w:t>
      </w:r>
    </w:p>
    <w:p w:rsidR="00715C04" w:rsidRPr="00A83DCF" w:rsidRDefault="00715C04" w:rsidP="00715C04">
      <w:pPr>
        <w:jc w:val="both"/>
        <w:rPr>
          <w:rFonts w:cs="Arial"/>
        </w:rPr>
      </w:pPr>
      <w:r w:rsidRPr="00A83DCF">
        <w:rPr>
          <w:rFonts w:cs="Arial"/>
        </w:rPr>
        <w:t>The following referenced documents are indispensable for the application of this document. For dated references, only the edition cited applies. For undated references, the latest edition of the referenced document (including any amendments) applies.</w:t>
      </w:r>
    </w:p>
    <w:p w:rsidR="00142DF7" w:rsidRDefault="00142DF7" w:rsidP="00715C04">
      <w:pPr>
        <w:jc w:val="both"/>
        <w:rPr>
          <w:rFonts w:cs="Arial"/>
          <w:b/>
        </w:rPr>
      </w:pPr>
      <w:r>
        <w:rPr>
          <w:rFonts w:cs="Arial"/>
          <w:b/>
        </w:rPr>
        <w:t>ISO18788 - Management System for Private Security Operations</w:t>
      </w:r>
    </w:p>
    <w:p w:rsidR="00715C04" w:rsidRDefault="00715C04" w:rsidP="00715C04">
      <w:pPr>
        <w:jc w:val="both"/>
        <w:rPr>
          <w:rFonts w:cs="Arial"/>
          <w:b/>
        </w:rPr>
      </w:pPr>
      <w:r w:rsidRPr="00607FA6">
        <w:rPr>
          <w:rFonts w:cs="Arial"/>
          <w:b/>
        </w:rPr>
        <w:t>ISO</w:t>
      </w:r>
      <w:r w:rsidR="00461FCA">
        <w:rPr>
          <w:rFonts w:cs="Arial"/>
          <w:b/>
        </w:rPr>
        <w:t>45001</w:t>
      </w:r>
      <w:r w:rsidR="00142DF7">
        <w:rPr>
          <w:rFonts w:cs="Arial"/>
          <w:b/>
        </w:rPr>
        <w:t xml:space="preserve"> - </w:t>
      </w:r>
      <w:r w:rsidR="00461FCA">
        <w:rPr>
          <w:rFonts w:cs="Arial"/>
          <w:b/>
        </w:rPr>
        <w:t>Occupational Health and Safety</w:t>
      </w:r>
    </w:p>
    <w:p w:rsidR="00142DF7" w:rsidRPr="00607FA6" w:rsidRDefault="00142DF7" w:rsidP="00715C04">
      <w:pPr>
        <w:jc w:val="both"/>
        <w:rPr>
          <w:rFonts w:cs="Arial"/>
          <w:b/>
        </w:rPr>
      </w:pPr>
      <w:r>
        <w:rPr>
          <w:rFonts w:cs="Arial"/>
          <w:b/>
        </w:rPr>
        <w:t>ISI31000 - Risk Management</w:t>
      </w:r>
    </w:p>
    <w:p w:rsidR="00607FA6" w:rsidRPr="00607FA6" w:rsidRDefault="00607FA6" w:rsidP="00715C04">
      <w:pPr>
        <w:jc w:val="both"/>
        <w:rPr>
          <w:rFonts w:cs="Arial"/>
          <w:b/>
        </w:rPr>
      </w:pPr>
      <w:r w:rsidRPr="00607FA6">
        <w:rPr>
          <w:rFonts w:cs="Arial"/>
          <w:b/>
        </w:rPr>
        <w:t>ISO9001</w:t>
      </w:r>
      <w:r w:rsidR="00142DF7">
        <w:rPr>
          <w:rFonts w:cs="Arial"/>
          <w:b/>
        </w:rPr>
        <w:t xml:space="preserve"> -</w:t>
      </w:r>
      <w:r w:rsidRPr="00607FA6">
        <w:rPr>
          <w:rFonts w:cs="Arial"/>
          <w:b/>
        </w:rPr>
        <w:t xml:space="preserve"> Quality </w:t>
      </w:r>
      <w:r w:rsidR="00142DF7">
        <w:rPr>
          <w:rFonts w:cs="Arial"/>
          <w:b/>
        </w:rPr>
        <w:t>M</w:t>
      </w:r>
      <w:r w:rsidRPr="00607FA6">
        <w:rPr>
          <w:rFonts w:cs="Arial"/>
          <w:b/>
        </w:rPr>
        <w:t xml:space="preserve">anagement System </w:t>
      </w:r>
      <w:r w:rsidR="00142DF7">
        <w:rPr>
          <w:rFonts w:cs="Arial"/>
          <w:b/>
        </w:rPr>
        <w:t>R</w:t>
      </w:r>
      <w:r w:rsidRPr="00607FA6">
        <w:rPr>
          <w:rFonts w:cs="Arial"/>
          <w:b/>
        </w:rPr>
        <w:t>equirements</w:t>
      </w:r>
    </w:p>
    <w:p w:rsidR="00607FA6" w:rsidRPr="00607FA6" w:rsidRDefault="00607FA6" w:rsidP="00715C04">
      <w:pPr>
        <w:jc w:val="both"/>
        <w:rPr>
          <w:rFonts w:cs="Arial"/>
          <w:b/>
        </w:rPr>
      </w:pPr>
      <w:r w:rsidRPr="00607FA6">
        <w:rPr>
          <w:rFonts w:cs="Arial"/>
          <w:b/>
        </w:rPr>
        <w:t xml:space="preserve">ISO10002 - Complaints </w:t>
      </w:r>
      <w:r w:rsidR="00142DF7">
        <w:rPr>
          <w:rFonts w:cs="Arial"/>
          <w:b/>
        </w:rPr>
        <w:t>M</w:t>
      </w:r>
      <w:r w:rsidRPr="00607FA6">
        <w:rPr>
          <w:rFonts w:cs="Arial"/>
          <w:b/>
        </w:rPr>
        <w:t xml:space="preserve">anagement </w:t>
      </w:r>
    </w:p>
    <w:p w:rsidR="00607FA6" w:rsidRPr="00607FA6" w:rsidRDefault="00607FA6" w:rsidP="00715C04">
      <w:pPr>
        <w:jc w:val="both"/>
        <w:rPr>
          <w:rFonts w:cs="Arial"/>
          <w:b/>
        </w:rPr>
      </w:pPr>
      <w:r w:rsidRPr="00607FA6">
        <w:rPr>
          <w:rFonts w:cs="Arial"/>
          <w:b/>
        </w:rPr>
        <w:t>BS7960 - Door Supervision</w:t>
      </w:r>
    </w:p>
    <w:p w:rsidR="00607FA6" w:rsidRPr="00607FA6" w:rsidRDefault="00607FA6" w:rsidP="00715C04">
      <w:pPr>
        <w:jc w:val="both"/>
        <w:rPr>
          <w:rFonts w:cs="Arial"/>
          <w:b/>
        </w:rPr>
      </w:pPr>
      <w:r w:rsidRPr="00607FA6">
        <w:rPr>
          <w:rFonts w:cs="Arial"/>
          <w:b/>
        </w:rPr>
        <w:t xml:space="preserve">BS7499 - Security Guarding and </w:t>
      </w:r>
      <w:r w:rsidR="00142DF7">
        <w:rPr>
          <w:rFonts w:cs="Arial"/>
          <w:b/>
        </w:rPr>
        <w:t>M</w:t>
      </w:r>
      <w:r w:rsidRPr="00607FA6">
        <w:rPr>
          <w:rFonts w:cs="Arial"/>
          <w:b/>
        </w:rPr>
        <w:t xml:space="preserve">obile </w:t>
      </w:r>
      <w:r w:rsidR="00142DF7">
        <w:rPr>
          <w:rFonts w:cs="Arial"/>
          <w:b/>
        </w:rPr>
        <w:t>P</w:t>
      </w:r>
      <w:r w:rsidRPr="00607FA6">
        <w:rPr>
          <w:rFonts w:cs="Arial"/>
          <w:b/>
        </w:rPr>
        <w:t>atrols</w:t>
      </w:r>
    </w:p>
    <w:p w:rsidR="00607FA6" w:rsidRDefault="00607FA6" w:rsidP="00715C04">
      <w:pPr>
        <w:jc w:val="both"/>
        <w:rPr>
          <w:rFonts w:cs="Arial"/>
          <w:b/>
        </w:rPr>
      </w:pPr>
      <w:r w:rsidRPr="00607FA6">
        <w:rPr>
          <w:rFonts w:cs="Arial"/>
          <w:b/>
        </w:rPr>
        <w:t>BS8507</w:t>
      </w:r>
      <w:r w:rsidR="00142DF7">
        <w:rPr>
          <w:rFonts w:cs="Arial"/>
          <w:b/>
        </w:rPr>
        <w:t xml:space="preserve"> 1</w:t>
      </w:r>
      <w:r w:rsidRPr="00607FA6">
        <w:rPr>
          <w:rFonts w:cs="Arial"/>
          <w:b/>
        </w:rPr>
        <w:t xml:space="preserve"> - Close Protection in the UK</w:t>
      </w:r>
    </w:p>
    <w:p w:rsidR="00142DF7" w:rsidRPr="00607FA6" w:rsidRDefault="00142DF7" w:rsidP="00715C04">
      <w:pPr>
        <w:jc w:val="both"/>
        <w:rPr>
          <w:rFonts w:cs="Arial"/>
          <w:b/>
        </w:rPr>
      </w:pPr>
      <w:r w:rsidRPr="00607FA6">
        <w:rPr>
          <w:rFonts w:cs="Arial"/>
          <w:b/>
        </w:rPr>
        <w:t>BS8507</w:t>
      </w:r>
      <w:r>
        <w:rPr>
          <w:rFonts w:cs="Arial"/>
          <w:b/>
        </w:rPr>
        <w:t xml:space="preserve"> </w:t>
      </w:r>
      <w:r>
        <w:rPr>
          <w:rFonts w:cs="Arial"/>
          <w:b/>
        </w:rPr>
        <w:t>2</w:t>
      </w:r>
      <w:r w:rsidRPr="00607FA6">
        <w:rPr>
          <w:rFonts w:cs="Arial"/>
          <w:b/>
        </w:rPr>
        <w:t xml:space="preserve"> - Close Protection </w:t>
      </w:r>
      <w:r>
        <w:rPr>
          <w:rFonts w:cs="Arial"/>
          <w:b/>
        </w:rPr>
        <w:t>Overseas</w:t>
      </w:r>
    </w:p>
    <w:p w:rsidR="00607FA6" w:rsidRPr="00A83DCF" w:rsidRDefault="00607FA6" w:rsidP="00715C04">
      <w:pPr>
        <w:jc w:val="both"/>
        <w:rPr>
          <w:rFonts w:cs="Arial"/>
          <w:b/>
        </w:rPr>
      </w:pPr>
      <w:r w:rsidRPr="00607FA6">
        <w:rPr>
          <w:rFonts w:cs="Arial"/>
          <w:b/>
        </w:rPr>
        <w:t>BS8406 - Events stewarding</w:t>
      </w:r>
    </w:p>
    <w:p w:rsidR="00715C04" w:rsidRPr="00607FA6" w:rsidRDefault="00715C04" w:rsidP="00715C04">
      <w:pPr>
        <w:jc w:val="both"/>
        <w:rPr>
          <w:rFonts w:cs="Arial"/>
          <w:b/>
        </w:rPr>
      </w:pPr>
      <w:r w:rsidRPr="00A83DCF">
        <w:rPr>
          <w:rFonts w:cs="Arial"/>
          <w:b/>
        </w:rPr>
        <w:t xml:space="preserve">3 </w:t>
      </w:r>
      <w:r w:rsidRPr="00A83DCF">
        <w:rPr>
          <w:rFonts w:cs="Arial"/>
          <w:b/>
        </w:rPr>
        <w:tab/>
        <w:t xml:space="preserve">TERMS </w:t>
      </w:r>
      <w:smartTag w:uri="urn:schemas-microsoft-com:office:smarttags" w:element="stockticker">
        <w:r w:rsidRPr="00A83DCF">
          <w:rPr>
            <w:rFonts w:cs="Arial"/>
            <w:b/>
          </w:rPr>
          <w:t>AND</w:t>
        </w:r>
      </w:smartTag>
      <w:r w:rsidRPr="00A83DCF">
        <w:rPr>
          <w:rFonts w:cs="Arial"/>
          <w:b/>
        </w:rPr>
        <w:t xml:space="preserve"> DEFINITIONS</w:t>
      </w:r>
    </w:p>
    <w:p w:rsidR="00715C04" w:rsidRPr="00607FA6" w:rsidRDefault="00715C04" w:rsidP="00607FA6">
      <w:pPr>
        <w:ind w:firstLine="720"/>
        <w:jc w:val="both"/>
        <w:rPr>
          <w:rFonts w:cs="Arial"/>
          <w:b/>
        </w:rPr>
      </w:pPr>
      <w:r w:rsidRPr="00A83DCF">
        <w:rPr>
          <w:rFonts w:cs="Arial"/>
          <w:b/>
        </w:rPr>
        <w:t>3.1</w:t>
      </w:r>
      <w:r w:rsidRPr="00A83DCF">
        <w:rPr>
          <w:rFonts w:cs="Arial"/>
          <w:b/>
        </w:rPr>
        <w:tab/>
        <w:t>Complainant</w:t>
      </w:r>
    </w:p>
    <w:p w:rsidR="00715C04" w:rsidRPr="00A83DCF" w:rsidRDefault="00715C04" w:rsidP="00715C04">
      <w:pPr>
        <w:ind w:firstLine="720"/>
        <w:jc w:val="both"/>
        <w:rPr>
          <w:rFonts w:cs="Arial"/>
        </w:rPr>
      </w:pPr>
      <w:r w:rsidRPr="00A83DCF">
        <w:rPr>
          <w:rFonts w:cs="Arial"/>
        </w:rPr>
        <w:t>Person, organisation (or its representative), making a complaint.</w:t>
      </w:r>
    </w:p>
    <w:p w:rsidR="00715C04" w:rsidRPr="00607FA6" w:rsidRDefault="00715C04" w:rsidP="00607FA6">
      <w:pPr>
        <w:ind w:firstLine="720"/>
        <w:jc w:val="both"/>
        <w:rPr>
          <w:rFonts w:cs="Arial"/>
          <w:b/>
        </w:rPr>
      </w:pPr>
      <w:r w:rsidRPr="00A83DCF">
        <w:rPr>
          <w:rFonts w:cs="Arial"/>
          <w:b/>
        </w:rPr>
        <w:t>3.2</w:t>
      </w:r>
      <w:r w:rsidRPr="00A83DCF">
        <w:rPr>
          <w:rFonts w:cs="Arial"/>
          <w:b/>
        </w:rPr>
        <w:tab/>
        <w:t>Complaint</w:t>
      </w:r>
    </w:p>
    <w:p w:rsidR="00715C04" w:rsidRPr="00A83DCF" w:rsidRDefault="00715C04" w:rsidP="00607FA6">
      <w:pPr>
        <w:ind w:left="720"/>
        <w:jc w:val="both"/>
        <w:rPr>
          <w:rFonts w:cs="Arial"/>
        </w:rPr>
      </w:pPr>
      <w:r w:rsidRPr="00A83DCF">
        <w:rPr>
          <w:rFonts w:cs="Arial"/>
        </w:rPr>
        <w:t>Expression of dissatisfaction made to an organisation, related to its products, or the complaints-handling process itself, where a response or resolution is explicitly or implicitly expected.</w:t>
      </w:r>
    </w:p>
    <w:p w:rsidR="00715C04" w:rsidRPr="00607FA6" w:rsidRDefault="00715C04" w:rsidP="00607FA6">
      <w:pPr>
        <w:ind w:firstLine="720"/>
        <w:jc w:val="both"/>
        <w:rPr>
          <w:rFonts w:cs="Arial"/>
          <w:b/>
        </w:rPr>
      </w:pPr>
      <w:r w:rsidRPr="00A83DCF">
        <w:rPr>
          <w:rFonts w:cs="Arial"/>
          <w:b/>
        </w:rPr>
        <w:t>3.3</w:t>
      </w:r>
      <w:r w:rsidRPr="00A83DCF">
        <w:rPr>
          <w:rFonts w:cs="Arial"/>
          <w:b/>
        </w:rPr>
        <w:tab/>
        <w:t>Customer</w:t>
      </w:r>
    </w:p>
    <w:p w:rsidR="00715C04" w:rsidRPr="00A83DCF" w:rsidRDefault="00715C04" w:rsidP="00607FA6">
      <w:pPr>
        <w:ind w:left="720"/>
        <w:jc w:val="both"/>
        <w:rPr>
          <w:rFonts w:cs="Arial"/>
        </w:rPr>
      </w:pPr>
      <w:r w:rsidRPr="00A83DCF">
        <w:rPr>
          <w:rFonts w:cs="Arial"/>
        </w:rPr>
        <w:t>Organisation or person that receives a product</w:t>
      </w:r>
      <w:r w:rsidR="00607FA6">
        <w:rPr>
          <w:rFonts w:cs="Arial"/>
        </w:rPr>
        <w:t xml:space="preserve"> or service</w:t>
      </w:r>
      <w:r w:rsidRPr="00A83DCF">
        <w:rPr>
          <w:rFonts w:cs="Arial"/>
        </w:rPr>
        <w:t xml:space="preserve"> </w:t>
      </w:r>
      <w:r>
        <w:rPr>
          <w:rFonts w:cs="Arial"/>
        </w:rPr>
        <w:t>–</w:t>
      </w:r>
      <w:r w:rsidRPr="00A83DCF">
        <w:rPr>
          <w:rFonts w:cs="Arial"/>
        </w:rPr>
        <w:t xml:space="preserve"> i.e. Consumer, client, end-user, retainer, beneficiary and purchaser. </w:t>
      </w:r>
    </w:p>
    <w:p w:rsidR="00715C04" w:rsidRPr="00607FA6" w:rsidRDefault="00715C04" w:rsidP="00607FA6">
      <w:pPr>
        <w:ind w:firstLine="720"/>
        <w:jc w:val="both"/>
        <w:rPr>
          <w:rFonts w:cs="Arial"/>
          <w:b/>
        </w:rPr>
      </w:pPr>
      <w:r w:rsidRPr="00A83DCF">
        <w:rPr>
          <w:rFonts w:cs="Arial"/>
          <w:b/>
        </w:rPr>
        <w:t>3.4</w:t>
      </w:r>
      <w:r w:rsidRPr="00A83DCF">
        <w:rPr>
          <w:rFonts w:cs="Arial"/>
          <w:b/>
        </w:rPr>
        <w:tab/>
        <w:t>Customer Satisfaction</w:t>
      </w:r>
    </w:p>
    <w:p w:rsidR="00715C04" w:rsidRDefault="00715C04" w:rsidP="00607FA6">
      <w:pPr>
        <w:ind w:left="720"/>
        <w:jc w:val="both"/>
        <w:rPr>
          <w:rFonts w:cs="Arial"/>
        </w:rPr>
      </w:pPr>
      <w:r w:rsidRPr="00A83DCF">
        <w:rPr>
          <w:rFonts w:cs="Arial"/>
        </w:rPr>
        <w:t>Customer</w:t>
      </w:r>
      <w:r>
        <w:rPr>
          <w:rFonts w:cs="Arial"/>
        </w:rPr>
        <w:t>’</w:t>
      </w:r>
      <w:r w:rsidRPr="00A83DCF">
        <w:rPr>
          <w:rFonts w:cs="Arial"/>
        </w:rPr>
        <w:t>s perception of the degree to which the customer</w:t>
      </w:r>
      <w:r>
        <w:rPr>
          <w:rFonts w:cs="Arial"/>
        </w:rPr>
        <w:t>’</w:t>
      </w:r>
      <w:r w:rsidRPr="00A83DCF">
        <w:rPr>
          <w:rFonts w:cs="Arial"/>
        </w:rPr>
        <w:t xml:space="preserve">s requirements have been fulfilled </w:t>
      </w:r>
    </w:p>
    <w:p w:rsidR="00FA068E" w:rsidRDefault="00FA068E" w:rsidP="00607FA6">
      <w:pPr>
        <w:ind w:left="720"/>
        <w:jc w:val="both"/>
        <w:rPr>
          <w:rFonts w:cs="Arial"/>
        </w:rPr>
      </w:pPr>
    </w:p>
    <w:p w:rsidR="00245815" w:rsidRPr="00A83DCF" w:rsidRDefault="00245815" w:rsidP="00607FA6">
      <w:pPr>
        <w:ind w:left="720"/>
        <w:jc w:val="both"/>
        <w:rPr>
          <w:rFonts w:cs="Arial"/>
        </w:rPr>
      </w:pPr>
    </w:p>
    <w:p w:rsidR="00715C04" w:rsidRPr="00607FA6" w:rsidRDefault="00715C04" w:rsidP="00607FA6">
      <w:pPr>
        <w:ind w:firstLine="720"/>
        <w:jc w:val="both"/>
        <w:rPr>
          <w:rFonts w:cs="Arial"/>
          <w:b/>
        </w:rPr>
      </w:pPr>
      <w:r w:rsidRPr="00A83DCF">
        <w:rPr>
          <w:rFonts w:cs="Arial"/>
          <w:b/>
        </w:rPr>
        <w:lastRenderedPageBreak/>
        <w:t>3.5</w:t>
      </w:r>
      <w:r w:rsidRPr="00A83DCF">
        <w:rPr>
          <w:rFonts w:cs="Arial"/>
          <w:b/>
        </w:rPr>
        <w:tab/>
        <w:t>Customer Service</w:t>
      </w:r>
    </w:p>
    <w:p w:rsidR="00715C04" w:rsidRPr="00A83DCF" w:rsidRDefault="00715C04" w:rsidP="00E13BC9">
      <w:pPr>
        <w:ind w:left="720"/>
        <w:jc w:val="both"/>
        <w:rPr>
          <w:rFonts w:cs="Arial"/>
        </w:rPr>
      </w:pPr>
      <w:r w:rsidRPr="00A83DCF">
        <w:rPr>
          <w:rFonts w:cs="Arial"/>
        </w:rPr>
        <w:t>Interaction of the organisation with the customer, throughout the life cycle of a product.</w:t>
      </w:r>
    </w:p>
    <w:p w:rsidR="00715C04" w:rsidRPr="00607FA6" w:rsidRDefault="00715C04" w:rsidP="00607FA6">
      <w:pPr>
        <w:ind w:firstLine="720"/>
        <w:jc w:val="both"/>
        <w:rPr>
          <w:rFonts w:cs="Arial"/>
          <w:b/>
        </w:rPr>
      </w:pPr>
      <w:r w:rsidRPr="00A83DCF">
        <w:rPr>
          <w:rFonts w:cs="Arial"/>
          <w:b/>
        </w:rPr>
        <w:t>3.6</w:t>
      </w:r>
      <w:r w:rsidRPr="00A83DCF">
        <w:rPr>
          <w:rFonts w:cs="Arial"/>
          <w:b/>
        </w:rPr>
        <w:tab/>
        <w:t>Feedback</w:t>
      </w:r>
    </w:p>
    <w:p w:rsidR="00715C04" w:rsidRPr="00A83DCF" w:rsidRDefault="00715C04" w:rsidP="00607FA6">
      <w:pPr>
        <w:ind w:left="720"/>
        <w:jc w:val="both"/>
        <w:rPr>
          <w:rFonts w:cs="Arial"/>
        </w:rPr>
      </w:pPr>
      <w:r w:rsidRPr="00A83DCF">
        <w:rPr>
          <w:rFonts w:cs="Arial"/>
        </w:rPr>
        <w:t>Opinions, comments and expressions of interest in the products or the complaints-handling process.</w:t>
      </w:r>
    </w:p>
    <w:p w:rsidR="00715C04" w:rsidRPr="00607FA6" w:rsidRDefault="00715C04" w:rsidP="00607FA6">
      <w:pPr>
        <w:ind w:firstLine="720"/>
        <w:jc w:val="both"/>
        <w:rPr>
          <w:rFonts w:cs="Arial"/>
          <w:b/>
        </w:rPr>
      </w:pPr>
      <w:r w:rsidRPr="00A83DCF">
        <w:rPr>
          <w:rFonts w:cs="Arial"/>
          <w:b/>
        </w:rPr>
        <w:t>3.7</w:t>
      </w:r>
      <w:r w:rsidRPr="00A83DCF">
        <w:rPr>
          <w:rFonts w:cs="Arial"/>
          <w:b/>
        </w:rPr>
        <w:tab/>
        <w:t>Interested Party</w:t>
      </w:r>
    </w:p>
    <w:p w:rsidR="00715C04" w:rsidRPr="00607FA6" w:rsidRDefault="00715C04" w:rsidP="00607FA6">
      <w:pPr>
        <w:ind w:left="720"/>
        <w:jc w:val="both"/>
        <w:rPr>
          <w:rFonts w:cs="Arial"/>
        </w:rPr>
      </w:pPr>
      <w:r w:rsidRPr="00A83DCF">
        <w:rPr>
          <w:rFonts w:cs="Arial"/>
        </w:rPr>
        <w:t xml:space="preserve">Person or group having an interest in the performance or success of the organisation </w:t>
      </w:r>
    </w:p>
    <w:p w:rsidR="00715C04" w:rsidRPr="00607FA6" w:rsidRDefault="00715C04" w:rsidP="00607FA6">
      <w:pPr>
        <w:ind w:firstLine="720"/>
        <w:jc w:val="both"/>
        <w:rPr>
          <w:rFonts w:cs="Arial"/>
          <w:b/>
        </w:rPr>
      </w:pPr>
      <w:r w:rsidRPr="00A83DCF">
        <w:rPr>
          <w:rFonts w:cs="Arial"/>
          <w:b/>
        </w:rPr>
        <w:t>3.8</w:t>
      </w:r>
      <w:r w:rsidRPr="00A83DCF">
        <w:rPr>
          <w:rFonts w:cs="Arial"/>
          <w:b/>
        </w:rPr>
        <w:tab/>
        <w:t>Objective</w:t>
      </w:r>
    </w:p>
    <w:p w:rsidR="00715C04" w:rsidRPr="00A83DCF" w:rsidRDefault="00715C04" w:rsidP="00715C04">
      <w:pPr>
        <w:ind w:left="720"/>
        <w:jc w:val="both"/>
        <w:rPr>
          <w:rFonts w:cs="Arial"/>
        </w:rPr>
      </w:pPr>
      <w:r w:rsidRPr="00A83DCF">
        <w:rPr>
          <w:rFonts w:cs="Arial"/>
        </w:rPr>
        <w:t>Complaints-handling or something sought, or aimed for, related to complaints handling.</w:t>
      </w:r>
    </w:p>
    <w:p w:rsidR="00715C04" w:rsidRPr="00607FA6" w:rsidRDefault="00715C04" w:rsidP="00607FA6">
      <w:pPr>
        <w:ind w:firstLine="720"/>
        <w:jc w:val="both"/>
        <w:rPr>
          <w:rFonts w:cs="Arial"/>
          <w:b/>
        </w:rPr>
      </w:pPr>
      <w:r w:rsidRPr="00A83DCF">
        <w:rPr>
          <w:rFonts w:cs="Arial"/>
          <w:b/>
        </w:rPr>
        <w:t>3.9</w:t>
      </w:r>
      <w:r w:rsidRPr="00A83DCF">
        <w:rPr>
          <w:rFonts w:cs="Arial"/>
          <w:b/>
        </w:rPr>
        <w:tab/>
        <w:t>Policy</w:t>
      </w:r>
    </w:p>
    <w:p w:rsidR="00715C04" w:rsidRPr="00A83DCF" w:rsidRDefault="00715C04" w:rsidP="00607FA6">
      <w:pPr>
        <w:ind w:left="720"/>
        <w:jc w:val="both"/>
        <w:rPr>
          <w:rFonts w:cs="Arial"/>
        </w:rPr>
      </w:pPr>
      <w:r w:rsidRPr="00A83DCF">
        <w:rPr>
          <w:rFonts w:cs="Arial"/>
        </w:rPr>
        <w:t>Complaints-handling or overall intentions and direction of the organisation related to complaints handling, as formally expressed by top management.</w:t>
      </w:r>
    </w:p>
    <w:p w:rsidR="00715C04" w:rsidRPr="00607FA6" w:rsidRDefault="00715C04" w:rsidP="00607FA6">
      <w:pPr>
        <w:ind w:firstLine="720"/>
        <w:jc w:val="both"/>
        <w:rPr>
          <w:rFonts w:cs="Arial"/>
          <w:b/>
        </w:rPr>
      </w:pPr>
      <w:r w:rsidRPr="00A83DCF">
        <w:rPr>
          <w:rFonts w:cs="Arial"/>
          <w:b/>
        </w:rPr>
        <w:t>3.10</w:t>
      </w:r>
      <w:r w:rsidRPr="00A83DCF">
        <w:rPr>
          <w:rFonts w:cs="Arial"/>
          <w:b/>
        </w:rPr>
        <w:tab/>
        <w:t>Process</w:t>
      </w:r>
    </w:p>
    <w:p w:rsidR="00607FA6" w:rsidRPr="00A83DCF" w:rsidRDefault="00715C04" w:rsidP="00715C04">
      <w:pPr>
        <w:ind w:left="720"/>
        <w:jc w:val="both"/>
        <w:rPr>
          <w:rFonts w:cs="Arial"/>
        </w:rPr>
      </w:pPr>
      <w:r w:rsidRPr="00A83DCF">
        <w:rPr>
          <w:rFonts w:cs="Arial"/>
        </w:rPr>
        <w:t xml:space="preserve">Set of interrelated or interacting activities which transform inputs into outputs </w:t>
      </w:r>
    </w:p>
    <w:p w:rsidR="00715C04" w:rsidRPr="00607FA6" w:rsidRDefault="00715C04" w:rsidP="00715C04">
      <w:pPr>
        <w:jc w:val="both"/>
        <w:rPr>
          <w:rFonts w:cs="Arial"/>
          <w:b/>
        </w:rPr>
      </w:pPr>
      <w:r w:rsidRPr="00A83DCF">
        <w:rPr>
          <w:rFonts w:cs="Arial"/>
          <w:b/>
        </w:rPr>
        <w:t xml:space="preserve">4 </w:t>
      </w:r>
      <w:r w:rsidRPr="00A83DCF">
        <w:rPr>
          <w:rFonts w:cs="Arial"/>
          <w:b/>
        </w:rPr>
        <w:tab/>
        <w:t>GUIDING PRINCIPLES</w:t>
      </w:r>
    </w:p>
    <w:p w:rsidR="00715C04" w:rsidRPr="00607FA6" w:rsidRDefault="00715C04" w:rsidP="00607FA6">
      <w:pPr>
        <w:ind w:firstLine="720"/>
        <w:jc w:val="both"/>
        <w:rPr>
          <w:rFonts w:cs="Arial"/>
          <w:b/>
        </w:rPr>
      </w:pPr>
      <w:r w:rsidRPr="00A83DCF">
        <w:rPr>
          <w:rFonts w:cs="Arial"/>
          <w:b/>
        </w:rPr>
        <w:t xml:space="preserve">4.1 </w:t>
      </w:r>
      <w:r w:rsidRPr="00A83DCF">
        <w:rPr>
          <w:rFonts w:cs="Arial"/>
          <w:b/>
        </w:rPr>
        <w:tab/>
        <w:t>General</w:t>
      </w:r>
    </w:p>
    <w:p w:rsidR="00715C04" w:rsidRPr="00A83DCF" w:rsidRDefault="00715C04" w:rsidP="00715C04">
      <w:pPr>
        <w:ind w:left="720"/>
        <w:jc w:val="both"/>
        <w:rPr>
          <w:rFonts w:cs="Arial"/>
        </w:rPr>
      </w:pPr>
      <w:r>
        <w:rPr>
          <w:rFonts w:cs="Arial"/>
        </w:rPr>
        <w:t>GFS</w:t>
      </w:r>
      <w:r w:rsidRPr="00A83DCF">
        <w:rPr>
          <w:rFonts w:cs="Arial"/>
        </w:rPr>
        <w:t xml:space="preserve"> shall adhere to the guiding principles set out in </w:t>
      </w:r>
      <w:r w:rsidRPr="004E5315">
        <w:rPr>
          <w:rFonts w:cs="Arial"/>
          <w:b/>
        </w:rPr>
        <w:t>4.2</w:t>
      </w:r>
      <w:r w:rsidRPr="00A83DCF">
        <w:rPr>
          <w:rFonts w:cs="Arial"/>
        </w:rPr>
        <w:t xml:space="preserve"> to </w:t>
      </w:r>
      <w:r w:rsidRPr="004E5315">
        <w:rPr>
          <w:rFonts w:cs="Arial"/>
          <w:b/>
        </w:rPr>
        <w:t>4.10</w:t>
      </w:r>
      <w:r w:rsidRPr="00A83DCF">
        <w:rPr>
          <w:rFonts w:cs="Arial"/>
        </w:rPr>
        <w:t xml:space="preserve"> to ensure the effective handling of complaints.</w:t>
      </w:r>
    </w:p>
    <w:p w:rsidR="00715C04" w:rsidRPr="00DE6425" w:rsidRDefault="00715C04" w:rsidP="00DE6425">
      <w:pPr>
        <w:ind w:firstLine="720"/>
        <w:jc w:val="both"/>
        <w:rPr>
          <w:rFonts w:cs="Arial"/>
          <w:b/>
        </w:rPr>
      </w:pPr>
      <w:r w:rsidRPr="00A83DCF">
        <w:rPr>
          <w:rFonts w:cs="Arial"/>
          <w:b/>
        </w:rPr>
        <w:t xml:space="preserve">4.2 </w:t>
      </w:r>
      <w:r w:rsidRPr="00A83DCF">
        <w:rPr>
          <w:rFonts w:cs="Arial"/>
          <w:b/>
        </w:rPr>
        <w:tab/>
        <w:t>Visibility</w:t>
      </w:r>
    </w:p>
    <w:p w:rsidR="00715C04" w:rsidRPr="00A83DCF" w:rsidRDefault="00715C04" w:rsidP="00715C04">
      <w:pPr>
        <w:ind w:left="720"/>
        <w:jc w:val="both"/>
        <w:rPr>
          <w:rFonts w:cs="Arial"/>
        </w:rPr>
      </w:pPr>
      <w:r w:rsidRPr="00A83DCF">
        <w:rPr>
          <w:rFonts w:cs="Arial"/>
        </w:rPr>
        <w:t>Information about how and where to complain is effectively communicated to customers, personnel and other interested parties via:</w:t>
      </w:r>
    </w:p>
    <w:p w:rsidR="00715C04" w:rsidRPr="00DE6425" w:rsidRDefault="00715C04" w:rsidP="00DE6425">
      <w:pPr>
        <w:numPr>
          <w:ilvl w:val="1"/>
          <w:numId w:val="4"/>
        </w:numPr>
        <w:spacing w:after="0" w:line="240" w:lineRule="auto"/>
        <w:jc w:val="both"/>
        <w:rPr>
          <w:rFonts w:cs="Arial"/>
        </w:rPr>
      </w:pPr>
      <w:r>
        <w:rPr>
          <w:rFonts w:cs="Arial"/>
        </w:rPr>
        <w:t>GFS</w:t>
      </w:r>
      <w:r w:rsidRPr="00A83DCF">
        <w:rPr>
          <w:rFonts w:cs="Arial"/>
        </w:rPr>
        <w:t xml:space="preserve"> Staff Handbook and Induction training.</w:t>
      </w:r>
    </w:p>
    <w:p w:rsidR="00715C04" w:rsidRDefault="00715C04" w:rsidP="00715C04">
      <w:pPr>
        <w:numPr>
          <w:ilvl w:val="1"/>
          <w:numId w:val="4"/>
        </w:numPr>
        <w:spacing w:after="0" w:line="240" w:lineRule="auto"/>
        <w:jc w:val="both"/>
        <w:rPr>
          <w:rFonts w:cs="Arial"/>
        </w:rPr>
      </w:pPr>
      <w:r w:rsidRPr="00A83DCF">
        <w:rPr>
          <w:rFonts w:cs="Arial"/>
        </w:rPr>
        <w:t>Client Meetings.</w:t>
      </w:r>
    </w:p>
    <w:p w:rsidR="00DE6425" w:rsidRPr="00DE6425" w:rsidRDefault="00DE6425" w:rsidP="00E13BC9">
      <w:pPr>
        <w:spacing w:after="0" w:line="240" w:lineRule="auto"/>
        <w:ind w:left="1080"/>
        <w:jc w:val="both"/>
        <w:rPr>
          <w:rFonts w:cs="Arial"/>
        </w:rPr>
      </w:pPr>
    </w:p>
    <w:p w:rsidR="00715C04" w:rsidRPr="00DE6425" w:rsidRDefault="00715C04" w:rsidP="00DE6425">
      <w:pPr>
        <w:ind w:firstLine="720"/>
        <w:jc w:val="both"/>
        <w:rPr>
          <w:rFonts w:cs="Arial"/>
          <w:b/>
        </w:rPr>
      </w:pPr>
      <w:r w:rsidRPr="00A83DCF">
        <w:rPr>
          <w:rFonts w:cs="Arial"/>
          <w:b/>
        </w:rPr>
        <w:t xml:space="preserve">4.3 </w:t>
      </w:r>
      <w:r w:rsidRPr="00A83DCF">
        <w:rPr>
          <w:rFonts w:cs="Arial"/>
          <w:b/>
        </w:rPr>
        <w:tab/>
        <w:t>Accessibility</w:t>
      </w:r>
    </w:p>
    <w:p w:rsidR="00715C04" w:rsidRPr="00A83DCF" w:rsidRDefault="00715C04" w:rsidP="00715C04">
      <w:pPr>
        <w:ind w:left="720"/>
        <w:jc w:val="both"/>
        <w:rPr>
          <w:rFonts w:cs="Arial"/>
        </w:rPr>
      </w:pPr>
      <w:r w:rsidRPr="00A83DCF">
        <w:rPr>
          <w:rFonts w:cs="Arial"/>
        </w:rPr>
        <w:t xml:space="preserve">This complaints-handling </w:t>
      </w:r>
      <w:r w:rsidR="00DE6425">
        <w:rPr>
          <w:rFonts w:cs="Arial"/>
        </w:rPr>
        <w:t>specification</w:t>
      </w:r>
      <w:r w:rsidRPr="00A83DCF">
        <w:rPr>
          <w:rFonts w:cs="Arial"/>
        </w:rPr>
        <w:t xml:space="preserve"> is easily accessible to all complainants, providing clear and concise guidance on the details of making and resolving complaints. The complaints-handling </w:t>
      </w:r>
      <w:r w:rsidR="00DE6425">
        <w:rPr>
          <w:rFonts w:cs="Arial"/>
        </w:rPr>
        <w:t>specification</w:t>
      </w:r>
      <w:r w:rsidRPr="00A83DCF">
        <w:rPr>
          <w:rFonts w:cs="Arial"/>
        </w:rPr>
        <w:t xml:space="preserve"> and supporting information shall:</w:t>
      </w:r>
    </w:p>
    <w:p w:rsidR="00715C04" w:rsidRPr="00DE6425" w:rsidRDefault="00715C04" w:rsidP="00DE6425">
      <w:pPr>
        <w:numPr>
          <w:ilvl w:val="1"/>
          <w:numId w:val="4"/>
        </w:numPr>
        <w:spacing w:after="0" w:line="240" w:lineRule="auto"/>
        <w:jc w:val="both"/>
        <w:rPr>
          <w:rFonts w:cs="Arial"/>
        </w:rPr>
      </w:pPr>
      <w:r w:rsidRPr="00A83DCF">
        <w:rPr>
          <w:rFonts w:cs="Arial"/>
        </w:rPr>
        <w:t xml:space="preserve">Be easy to understand and use. </w:t>
      </w:r>
    </w:p>
    <w:p w:rsidR="00715C04" w:rsidRPr="00DE6425" w:rsidRDefault="00715C04" w:rsidP="00715C04">
      <w:pPr>
        <w:numPr>
          <w:ilvl w:val="1"/>
          <w:numId w:val="4"/>
        </w:numPr>
        <w:spacing w:after="0" w:line="240" w:lineRule="auto"/>
        <w:jc w:val="both"/>
        <w:rPr>
          <w:rFonts w:cs="Arial"/>
        </w:rPr>
      </w:pPr>
      <w:r w:rsidRPr="00736A59">
        <w:rPr>
          <w:rFonts w:cs="Arial"/>
        </w:rPr>
        <w:t xml:space="preserve">The information shall be in clear language. </w:t>
      </w:r>
    </w:p>
    <w:p w:rsidR="00715C04" w:rsidRDefault="00715C04" w:rsidP="00B21D50">
      <w:pPr>
        <w:numPr>
          <w:ilvl w:val="1"/>
          <w:numId w:val="4"/>
        </w:numPr>
        <w:spacing w:after="0" w:line="240" w:lineRule="auto"/>
        <w:ind w:left="1134" w:hanging="425"/>
        <w:jc w:val="both"/>
        <w:rPr>
          <w:rFonts w:cs="Arial"/>
        </w:rPr>
      </w:pPr>
      <w:r w:rsidRPr="00736A59">
        <w:rPr>
          <w:rFonts w:cs="Arial"/>
        </w:rPr>
        <w:t xml:space="preserve">Information and assistance in making a complaint is provided on our </w:t>
      </w:r>
      <w:r>
        <w:rPr>
          <w:rFonts w:cs="Arial"/>
        </w:rPr>
        <w:t>GFS</w:t>
      </w:r>
      <w:r w:rsidRPr="00736A59">
        <w:rPr>
          <w:rFonts w:cs="Arial"/>
        </w:rPr>
        <w:t xml:space="preserve"> Customer Complaint Form. This form shall, if required, be made available, in whatever languages </w:t>
      </w:r>
      <w:r w:rsidRPr="00736A59">
        <w:rPr>
          <w:rFonts w:cs="Arial"/>
        </w:rPr>
        <w:lastRenderedPageBreak/>
        <w:t>or formats the products were offered or provided in, including alternative formats, such as large print, Braille or audiotape, so that no complainants are disadvantaged.</w:t>
      </w:r>
    </w:p>
    <w:p w:rsidR="00461FCA" w:rsidRPr="00736A59" w:rsidRDefault="00461FCA" w:rsidP="00DE6425">
      <w:pPr>
        <w:spacing w:after="0" w:line="240" w:lineRule="auto"/>
        <w:ind w:left="1134"/>
        <w:jc w:val="both"/>
        <w:rPr>
          <w:rFonts w:cs="Arial"/>
        </w:rPr>
      </w:pPr>
    </w:p>
    <w:p w:rsidR="00715C04" w:rsidRPr="00DE6425" w:rsidRDefault="00715C04" w:rsidP="00DE6425">
      <w:pPr>
        <w:ind w:firstLine="720"/>
        <w:jc w:val="both"/>
        <w:rPr>
          <w:rFonts w:cs="Arial"/>
          <w:b/>
        </w:rPr>
      </w:pPr>
      <w:r w:rsidRPr="00A83DCF">
        <w:rPr>
          <w:rFonts w:cs="Arial"/>
          <w:b/>
        </w:rPr>
        <w:t xml:space="preserve">4.4 </w:t>
      </w:r>
      <w:r w:rsidRPr="00A83DCF">
        <w:rPr>
          <w:rFonts w:cs="Arial"/>
          <w:b/>
        </w:rPr>
        <w:tab/>
        <w:t>Responsiveness</w:t>
      </w:r>
    </w:p>
    <w:p w:rsidR="00715C04" w:rsidRPr="00A83DCF" w:rsidRDefault="00715C04" w:rsidP="00DE6425">
      <w:pPr>
        <w:ind w:left="720"/>
        <w:jc w:val="both"/>
        <w:rPr>
          <w:rFonts w:cs="Arial"/>
        </w:rPr>
      </w:pPr>
      <w:r w:rsidRPr="00A83DCF">
        <w:rPr>
          <w:rFonts w:cs="Arial"/>
        </w:rPr>
        <w:t xml:space="preserve">Receipt of each complaint shall be acknowledged to the complainant immediately by email, letter or phone call with details of this contact annotated to the Customer Action Report. Complaints shall be addressed promptly in accordance with their urgency as decided by the </w:t>
      </w:r>
      <w:r w:rsidR="00031F58">
        <w:rPr>
          <w:rFonts w:cs="Arial"/>
        </w:rPr>
        <w:t>Compliance Manager</w:t>
      </w:r>
      <w:r w:rsidRPr="00A83DCF">
        <w:rPr>
          <w:rFonts w:cs="Arial"/>
        </w:rPr>
        <w:t>. For example, significant health and safety issues shall be processed immediately. The complainants shall be treated courteously and be kept informed of the progress of their complaint through the complaints-handling process.</w:t>
      </w:r>
    </w:p>
    <w:p w:rsidR="00715C04" w:rsidRPr="00DE6425" w:rsidRDefault="00715C04" w:rsidP="00DE6425">
      <w:pPr>
        <w:ind w:firstLine="720"/>
        <w:jc w:val="both"/>
        <w:rPr>
          <w:rFonts w:cs="Arial"/>
          <w:b/>
        </w:rPr>
      </w:pPr>
      <w:r w:rsidRPr="00A83DCF">
        <w:rPr>
          <w:rFonts w:cs="Arial"/>
          <w:b/>
        </w:rPr>
        <w:t xml:space="preserve">4.5 </w:t>
      </w:r>
      <w:r w:rsidRPr="00A83DCF">
        <w:rPr>
          <w:rFonts w:cs="Arial"/>
          <w:b/>
        </w:rPr>
        <w:tab/>
        <w:t>Objectivity</w:t>
      </w:r>
    </w:p>
    <w:p w:rsidR="00715C04" w:rsidRPr="00A83DCF" w:rsidRDefault="00715C04" w:rsidP="00DE6425">
      <w:pPr>
        <w:ind w:left="720"/>
        <w:jc w:val="both"/>
        <w:rPr>
          <w:rFonts w:cs="Arial"/>
        </w:rPr>
      </w:pPr>
      <w:r w:rsidRPr="00A83DCF">
        <w:rPr>
          <w:rFonts w:cs="Arial"/>
        </w:rPr>
        <w:t>Each complaint shall be addressed in an equitable, objective and unbiased manner through the complaints-handling process.</w:t>
      </w:r>
    </w:p>
    <w:p w:rsidR="00715C04" w:rsidRPr="00DE6425" w:rsidRDefault="00715C04" w:rsidP="00DE6425">
      <w:pPr>
        <w:ind w:firstLine="720"/>
        <w:jc w:val="both"/>
        <w:rPr>
          <w:rFonts w:cs="Arial"/>
          <w:b/>
        </w:rPr>
      </w:pPr>
      <w:r w:rsidRPr="00A83DCF">
        <w:rPr>
          <w:rFonts w:cs="Arial"/>
          <w:b/>
        </w:rPr>
        <w:t xml:space="preserve">4.6 </w:t>
      </w:r>
      <w:r w:rsidRPr="00A83DCF">
        <w:rPr>
          <w:rFonts w:cs="Arial"/>
          <w:b/>
        </w:rPr>
        <w:tab/>
        <w:t>Charges</w:t>
      </w:r>
    </w:p>
    <w:p w:rsidR="00715C04" w:rsidRPr="00A83DCF" w:rsidRDefault="00715C04" w:rsidP="00DE6425">
      <w:pPr>
        <w:ind w:left="720"/>
        <w:jc w:val="both"/>
        <w:rPr>
          <w:rFonts w:cs="Arial"/>
        </w:rPr>
      </w:pPr>
      <w:r w:rsidRPr="00A83DCF">
        <w:rPr>
          <w:rFonts w:cs="Arial"/>
        </w:rPr>
        <w:t>Access to the complaints-handling process shall be free of charge to the complainant.</w:t>
      </w:r>
    </w:p>
    <w:p w:rsidR="00715C04" w:rsidRPr="00DE6425" w:rsidRDefault="00715C04" w:rsidP="00DE6425">
      <w:pPr>
        <w:ind w:firstLine="720"/>
        <w:jc w:val="both"/>
        <w:rPr>
          <w:rFonts w:cs="Arial"/>
          <w:b/>
        </w:rPr>
      </w:pPr>
      <w:r w:rsidRPr="00A83DCF">
        <w:rPr>
          <w:rFonts w:cs="Arial"/>
          <w:b/>
        </w:rPr>
        <w:t xml:space="preserve">4.7 </w:t>
      </w:r>
      <w:r w:rsidRPr="00A83DCF">
        <w:rPr>
          <w:rFonts w:cs="Arial"/>
          <w:b/>
        </w:rPr>
        <w:tab/>
        <w:t>Confidentiality</w:t>
      </w:r>
    </w:p>
    <w:p w:rsidR="00715C04" w:rsidRPr="00A83DCF" w:rsidRDefault="00461FCA" w:rsidP="00715C04">
      <w:pPr>
        <w:ind w:left="720"/>
        <w:jc w:val="both"/>
        <w:rPr>
          <w:rFonts w:cs="Arial"/>
        </w:rPr>
      </w:pPr>
      <w:r w:rsidRPr="00A83DCF">
        <w:rPr>
          <w:rFonts w:cs="Arial"/>
        </w:rPr>
        <w:t>Personally,</w:t>
      </w:r>
      <w:r w:rsidR="00715C04" w:rsidRPr="00A83DCF">
        <w:rPr>
          <w:rFonts w:cs="Arial"/>
        </w:rPr>
        <w:t xml:space="preserve"> identifiable information concerning the complainant shall be available where needed, but only for the purposes of addressing the complaint within the organisation and shall be actively protected from disclosure, unless the customer or complainant expressly consents to its disclosure.</w:t>
      </w:r>
    </w:p>
    <w:p w:rsidR="00715C04" w:rsidRPr="00DE6425" w:rsidRDefault="00715C04" w:rsidP="00DE6425">
      <w:pPr>
        <w:ind w:firstLine="720"/>
        <w:jc w:val="both"/>
        <w:rPr>
          <w:rFonts w:cs="Arial"/>
          <w:b/>
        </w:rPr>
      </w:pPr>
      <w:r w:rsidRPr="00A83DCF">
        <w:rPr>
          <w:rFonts w:cs="Arial"/>
          <w:b/>
        </w:rPr>
        <w:t xml:space="preserve">4.8 </w:t>
      </w:r>
      <w:r w:rsidRPr="00A83DCF">
        <w:rPr>
          <w:rFonts w:cs="Arial"/>
          <w:b/>
        </w:rPr>
        <w:tab/>
        <w:t>Customer-Focused Approach</w:t>
      </w:r>
    </w:p>
    <w:p w:rsidR="00715C04" w:rsidRPr="00A83DCF" w:rsidRDefault="00715C04" w:rsidP="00DE6425">
      <w:pPr>
        <w:ind w:left="720"/>
        <w:jc w:val="both"/>
        <w:rPr>
          <w:rFonts w:cs="Arial"/>
        </w:rPr>
      </w:pPr>
      <w:r w:rsidRPr="00A83DCF">
        <w:rPr>
          <w:rFonts w:cs="Arial"/>
        </w:rPr>
        <w:t>The organisation shall adopt a customer-focused approach, shall be open to feedback including complaints, and shall show commitment to resolving complaints by its actions.</w:t>
      </w:r>
    </w:p>
    <w:p w:rsidR="00715C04" w:rsidRPr="00DE6425" w:rsidRDefault="00715C04" w:rsidP="00DE6425">
      <w:pPr>
        <w:ind w:firstLine="720"/>
        <w:jc w:val="both"/>
        <w:rPr>
          <w:rFonts w:cs="Arial"/>
          <w:b/>
        </w:rPr>
      </w:pPr>
      <w:r w:rsidRPr="00A83DCF">
        <w:rPr>
          <w:rFonts w:cs="Arial"/>
          <w:b/>
        </w:rPr>
        <w:t xml:space="preserve">4.9 </w:t>
      </w:r>
      <w:r w:rsidRPr="00A83DCF">
        <w:rPr>
          <w:rFonts w:cs="Arial"/>
          <w:b/>
        </w:rPr>
        <w:tab/>
        <w:t>Accountability</w:t>
      </w:r>
    </w:p>
    <w:p w:rsidR="00715C04" w:rsidRPr="00A83DCF" w:rsidRDefault="00715C04" w:rsidP="00DE6425">
      <w:pPr>
        <w:ind w:left="720"/>
        <w:jc w:val="both"/>
        <w:rPr>
          <w:rFonts w:cs="Arial"/>
          <w:b/>
        </w:rPr>
      </w:pPr>
      <w:r w:rsidRPr="00A83DCF">
        <w:rPr>
          <w:rFonts w:cs="Arial"/>
        </w:rPr>
        <w:t xml:space="preserve">The </w:t>
      </w:r>
      <w:r w:rsidR="00031F58">
        <w:rPr>
          <w:rFonts w:cs="Arial"/>
        </w:rPr>
        <w:t>Compliance Manager</w:t>
      </w:r>
      <w:r w:rsidRPr="00A83DCF">
        <w:rPr>
          <w:rFonts w:cs="Arial"/>
        </w:rPr>
        <w:t xml:space="preserve"> is accountable for identifying and reporting on the actions and decisions of the organisation with respect to the handling of complaints.</w:t>
      </w:r>
    </w:p>
    <w:p w:rsidR="00715C04" w:rsidRPr="00DE6425" w:rsidRDefault="00715C04" w:rsidP="00DE6425">
      <w:pPr>
        <w:ind w:firstLine="720"/>
        <w:jc w:val="both"/>
        <w:rPr>
          <w:rFonts w:cs="Arial"/>
          <w:b/>
        </w:rPr>
      </w:pPr>
      <w:r w:rsidRPr="00A83DCF">
        <w:rPr>
          <w:rFonts w:cs="Arial"/>
          <w:b/>
        </w:rPr>
        <w:t xml:space="preserve">4.10 </w:t>
      </w:r>
      <w:r w:rsidRPr="00A83DCF">
        <w:rPr>
          <w:rFonts w:cs="Arial"/>
          <w:b/>
        </w:rPr>
        <w:tab/>
        <w:t>Continual Improvement</w:t>
      </w:r>
    </w:p>
    <w:p w:rsidR="00DE6425" w:rsidRPr="00A83DCF" w:rsidRDefault="00715C04" w:rsidP="00CA1F91">
      <w:pPr>
        <w:ind w:left="720"/>
        <w:jc w:val="both"/>
        <w:rPr>
          <w:rFonts w:cs="Arial"/>
        </w:rPr>
      </w:pPr>
      <w:r w:rsidRPr="00A83DCF">
        <w:rPr>
          <w:rFonts w:cs="Arial"/>
        </w:rPr>
        <w:t>The continual improvement of the complaints-handling process and the</w:t>
      </w:r>
      <w:r w:rsidR="003D4B92">
        <w:rPr>
          <w:rFonts w:cs="Arial"/>
        </w:rPr>
        <w:t xml:space="preserve"> health, safety, environmental aspects and</w:t>
      </w:r>
      <w:r w:rsidRPr="00A83DCF">
        <w:rPr>
          <w:rFonts w:cs="Arial"/>
        </w:rPr>
        <w:t xml:space="preserve"> quality of products shall be a permanent objective of the organisation, and shall be reviewed at the periodic </w:t>
      </w:r>
      <w:smartTag w:uri="urn:schemas-microsoft-com:office:smarttags" w:element="stockticker">
        <w:r w:rsidRPr="00A83DCF">
          <w:rPr>
            <w:rFonts w:cs="Arial"/>
          </w:rPr>
          <w:t>SMT</w:t>
        </w:r>
      </w:smartTag>
      <w:r w:rsidRPr="00A83DCF">
        <w:rPr>
          <w:rFonts w:cs="Arial"/>
        </w:rPr>
        <w:t xml:space="preserve"> meetings.</w:t>
      </w:r>
    </w:p>
    <w:p w:rsidR="00715C04" w:rsidRPr="00CA1F91" w:rsidRDefault="00715C04" w:rsidP="00715C04">
      <w:pPr>
        <w:jc w:val="both"/>
        <w:rPr>
          <w:rFonts w:cs="Arial"/>
          <w:b/>
        </w:rPr>
      </w:pPr>
      <w:r w:rsidRPr="00A83DCF">
        <w:rPr>
          <w:rFonts w:cs="Arial"/>
          <w:b/>
        </w:rPr>
        <w:t xml:space="preserve">5 </w:t>
      </w:r>
      <w:r w:rsidRPr="00A83DCF">
        <w:rPr>
          <w:rFonts w:cs="Arial"/>
          <w:b/>
        </w:rPr>
        <w:tab/>
        <w:t>COMPLAINTS-HANDLING FRAMEWORK</w:t>
      </w:r>
    </w:p>
    <w:p w:rsidR="00715C04" w:rsidRPr="00DE6425" w:rsidRDefault="00715C04" w:rsidP="00DE6425">
      <w:pPr>
        <w:ind w:firstLine="720"/>
        <w:jc w:val="both"/>
        <w:rPr>
          <w:rFonts w:cs="Arial"/>
          <w:b/>
        </w:rPr>
      </w:pPr>
      <w:r w:rsidRPr="00A83DCF">
        <w:rPr>
          <w:rFonts w:cs="Arial"/>
          <w:b/>
        </w:rPr>
        <w:t xml:space="preserve">5.1 </w:t>
      </w:r>
      <w:r w:rsidRPr="00A83DCF">
        <w:rPr>
          <w:rFonts w:cs="Arial"/>
          <w:b/>
        </w:rPr>
        <w:tab/>
        <w:t>Commitment</w:t>
      </w:r>
    </w:p>
    <w:p w:rsidR="00715C04" w:rsidRPr="00A83DCF" w:rsidRDefault="00715C04" w:rsidP="00DE6425">
      <w:pPr>
        <w:ind w:left="720"/>
        <w:jc w:val="both"/>
        <w:rPr>
          <w:rFonts w:cs="Arial"/>
        </w:rPr>
      </w:pPr>
      <w:r w:rsidRPr="00A83DCF">
        <w:rPr>
          <w:rFonts w:cs="Arial"/>
        </w:rPr>
        <w:t>The organisation shall be actively committed to effective and efficient complaints handling. It is particularly important that this is shown by, and promoted from, the organisation</w:t>
      </w:r>
      <w:r>
        <w:rPr>
          <w:rFonts w:cs="Arial"/>
        </w:rPr>
        <w:t>’</w:t>
      </w:r>
      <w:r w:rsidRPr="00A83DCF">
        <w:rPr>
          <w:rFonts w:cs="Arial"/>
        </w:rPr>
        <w:t xml:space="preserve">s </w:t>
      </w:r>
      <w:smartTag w:uri="urn:schemas-microsoft-com:office:smarttags" w:element="stockticker">
        <w:r w:rsidRPr="00A83DCF">
          <w:rPr>
            <w:rFonts w:cs="Arial"/>
          </w:rPr>
          <w:t>SMT</w:t>
        </w:r>
      </w:smartTag>
      <w:r w:rsidRPr="00A83DCF">
        <w:rPr>
          <w:rFonts w:cs="Arial"/>
        </w:rPr>
        <w:t>.</w:t>
      </w:r>
    </w:p>
    <w:p w:rsidR="00715C04" w:rsidRPr="00A83DCF" w:rsidRDefault="00715C04" w:rsidP="00DE6425">
      <w:pPr>
        <w:ind w:left="720"/>
        <w:jc w:val="both"/>
        <w:rPr>
          <w:rFonts w:cs="Arial"/>
        </w:rPr>
      </w:pPr>
      <w:r w:rsidRPr="00A83DCF">
        <w:rPr>
          <w:rFonts w:cs="Arial"/>
        </w:rPr>
        <w:lastRenderedPageBreak/>
        <w:t>A strong commitment to responding to complaints, shall allow both personnel and customers to contribute to the improvement of the organisation</w:t>
      </w:r>
      <w:r>
        <w:rPr>
          <w:rFonts w:cs="Arial"/>
        </w:rPr>
        <w:t>’</w:t>
      </w:r>
      <w:r w:rsidRPr="00A83DCF">
        <w:rPr>
          <w:rFonts w:cs="Arial"/>
        </w:rPr>
        <w:t>s products and processes.</w:t>
      </w:r>
    </w:p>
    <w:p w:rsidR="00715C04" w:rsidRPr="00A83DCF" w:rsidRDefault="00715C04" w:rsidP="00DE6425">
      <w:pPr>
        <w:ind w:left="720"/>
        <w:jc w:val="both"/>
        <w:rPr>
          <w:rFonts w:cs="Arial"/>
        </w:rPr>
      </w:pPr>
      <w:r w:rsidRPr="00A83DCF">
        <w:rPr>
          <w:rFonts w:cs="Arial"/>
        </w:rPr>
        <w:t>This commitment shall be reflected in the definition, adoption and dissemination of policy and procedures for the resolution of complaints. Management commitment shall be shown by the provision of adequate resources, including training.</w:t>
      </w:r>
    </w:p>
    <w:p w:rsidR="00715C04" w:rsidRPr="00DE6425" w:rsidRDefault="00715C04" w:rsidP="00DE6425">
      <w:pPr>
        <w:ind w:firstLine="720"/>
        <w:jc w:val="both"/>
        <w:rPr>
          <w:rFonts w:cs="Arial"/>
          <w:b/>
        </w:rPr>
      </w:pPr>
      <w:r w:rsidRPr="00A83DCF">
        <w:rPr>
          <w:rFonts w:cs="Arial"/>
          <w:b/>
        </w:rPr>
        <w:t xml:space="preserve">5.2 </w:t>
      </w:r>
      <w:r w:rsidRPr="00A83DCF">
        <w:rPr>
          <w:rFonts w:cs="Arial"/>
          <w:b/>
        </w:rPr>
        <w:tab/>
        <w:t>Process</w:t>
      </w:r>
    </w:p>
    <w:p w:rsidR="00DE6425" w:rsidRPr="00A83DCF" w:rsidRDefault="00715C04" w:rsidP="00CA1F91">
      <w:pPr>
        <w:ind w:left="720"/>
        <w:jc w:val="both"/>
        <w:rPr>
          <w:rFonts w:cs="Arial"/>
        </w:rPr>
      </w:pPr>
      <w:r w:rsidRPr="00A83DCF">
        <w:rPr>
          <w:rFonts w:cs="Arial"/>
        </w:rPr>
        <w:t xml:space="preserve">The </w:t>
      </w:r>
      <w:smartTag w:uri="urn:schemas-microsoft-com:office:smarttags" w:element="stockticker">
        <w:r w:rsidRPr="00A83DCF">
          <w:rPr>
            <w:rFonts w:cs="Arial"/>
          </w:rPr>
          <w:t>SMT</w:t>
        </w:r>
      </w:smartTag>
      <w:r w:rsidRPr="00A83DCF">
        <w:rPr>
          <w:rFonts w:cs="Arial"/>
        </w:rPr>
        <w:t xml:space="preserve"> have established </w:t>
      </w:r>
      <w:r w:rsidR="00FA068E" w:rsidRPr="00A83DCF">
        <w:rPr>
          <w:rFonts w:cs="Arial"/>
        </w:rPr>
        <w:t>this explicit customer-focused complaint</w:t>
      </w:r>
      <w:r w:rsidRPr="00A83DCF">
        <w:rPr>
          <w:rFonts w:cs="Arial"/>
        </w:rPr>
        <w:t>-handling process. This process is made available to, and known by, all personnel as detailed in our Staff Handbook. This process is also available to customers and other interested parties. This process shall be supported by procedures and objectives (See Sec 6) for each function and personnel role included in the process.</w:t>
      </w:r>
    </w:p>
    <w:p w:rsidR="00DE6425" w:rsidRPr="00A83DCF" w:rsidRDefault="00715C04" w:rsidP="00CA1F91">
      <w:pPr>
        <w:ind w:left="720"/>
        <w:jc w:val="both"/>
        <w:rPr>
          <w:rFonts w:cs="Arial"/>
        </w:rPr>
      </w:pPr>
      <w:r w:rsidRPr="00A83DCF">
        <w:rPr>
          <w:rFonts w:cs="Arial"/>
        </w:rPr>
        <w:t xml:space="preserve">When establishing the policy and objectives for the complaints-handling process, the following factors </w:t>
      </w:r>
      <w:r w:rsidR="00FA068E">
        <w:rPr>
          <w:rFonts w:cs="Arial"/>
        </w:rPr>
        <w:t>have been</w:t>
      </w:r>
      <w:r w:rsidRPr="00A83DCF">
        <w:rPr>
          <w:rFonts w:cs="Arial"/>
        </w:rPr>
        <w:t xml:space="preserve"> </w:t>
      </w:r>
      <w:r w:rsidR="00FA068E" w:rsidRPr="00A83DCF">
        <w:rPr>
          <w:rFonts w:cs="Arial"/>
        </w:rPr>
        <w:t>considered</w:t>
      </w:r>
      <w:r w:rsidRPr="00A83DCF">
        <w:rPr>
          <w:rFonts w:cs="Arial"/>
        </w:rPr>
        <w:t>:</w:t>
      </w:r>
    </w:p>
    <w:p w:rsidR="00715C04" w:rsidRPr="00736A59" w:rsidRDefault="00715C04" w:rsidP="00B21D50">
      <w:pPr>
        <w:numPr>
          <w:ilvl w:val="1"/>
          <w:numId w:val="4"/>
        </w:numPr>
        <w:spacing w:after="120" w:line="240" w:lineRule="auto"/>
        <w:ind w:left="720" w:hanging="11"/>
        <w:jc w:val="both"/>
        <w:rPr>
          <w:rFonts w:cs="Arial"/>
        </w:rPr>
      </w:pPr>
      <w:r w:rsidRPr="00736A59">
        <w:rPr>
          <w:rFonts w:cs="Arial"/>
        </w:rPr>
        <w:t>Any relevant statutory and regulatory requirements.</w:t>
      </w:r>
    </w:p>
    <w:p w:rsidR="00715C04" w:rsidRPr="00736A59" w:rsidRDefault="00715C04" w:rsidP="00B21D50">
      <w:pPr>
        <w:numPr>
          <w:ilvl w:val="1"/>
          <w:numId w:val="4"/>
        </w:numPr>
        <w:spacing w:after="120" w:line="240" w:lineRule="auto"/>
        <w:jc w:val="both"/>
        <w:rPr>
          <w:rFonts w:cs="Arial"/>
        </w:rPr>
      </w:pPr>
      <w:r w:rsidRPr="00736A59">
        <w:rPr>
          <w:rFonts w:cs="Arial"/>
        </w:rPr>
        <w:t>Financial, operational and organisational requirements.</w:t>
      </w:r>
    </w:p>
    <w:p w:rsidR="00715C04" w:rsidRDefault="00715C04" w:rsidP="00715C04">
      <w:pPr>
        <w:numPr>
          <w:ilvl w:val="1"/>
          <w:numId w:val="4"/>
        </w:numPr>
        <w:spacing w:after="120" w:line="240" w:lineRule="auto"/>
        <w:jc w:val="both"/>
        <w:rPr>
          <w:rFonts w:cs="Arial"/>
        </w:rPr>
      </w:pPr>
      <w:r w:rsidRPr="00736A59">
        <w:rPr>
          <w:rFonts w:cs="Arial"/>
        </w:rPr>
        <w:t>The input of customers, personnel and other interested parties.</w:t>
      </w:r>
    </w:p>
    <w:p w:rsidR="00DE6425" w:rsidRPr="00DE6425" w:rsidRDefault="00DE6425" w:rsidP="00DE6425">
      <w:pPr>
        <w:spacing w:after="120" w:line="240" w:lineRule="auto"/>
        <w:ind w:left="1080"/>
        <w:jc w:val="both"/>
        <w:rPr>
          <w:rFonts w:cs="Arial"/>
        </w:rPr>
      </w:pPr>
    </w:p>
    <w:p w:rsidR="00DE6425" w:rsidRPr="00A83DCF" w:rsidRDefault="00715C04" w:rsidP="003D4B92">
      <w:pPr>
        <w:spacing w:after="120"/>
        <w:ind w:left="709" w:firstLine="11"/>
        <w:jc w:val="both"/>
        <w:rPr>
          <w:rFonts w:cs="Arial"/>
          <w:b/>
        </w:rPr>
      </w:pPr>
      <w:r w:rsidRPr="00A83DCF">
        <w:rPr>
          <w:rFonts w:cs="Arial"/>
        </w:rPr>
        <w:t xml:space="preserve">The policies related to </w:t>
      </w:r>
      <w:r w:rsidR="00FA068E">
        <w:rPr>
          <w:rFonts w:cs="Arial"/>
        </w:rPr>
        <w:t xml:space="preserve">human rights, equality, </w:t>
      </w:r>
      <w:r w:rsidR="003D4B92">
        <w:rPr>
          <w:rFonts w:cs="Arial"/>
        </w:rPr>
        <w:t>health, safety, environmental</w:t>
      </w:r>
      <w:r w:rsidR="00245815">
        <w:rPr>
          <w:rFonts w:cs="Arial"/>
        </w:rPr>
        <w:t xml:space="preserve">, </w:t>
      </w:r>
      <w:r w:rsidRPr="00A83DCF">
        <w:rPr>
          <w:rFonts w:cs="Arial"/>
        </w:rPr>
        <w:t>quality and complaints handling shall be aligned.</w:t>
      </w:r>
    </w:p>
    <w:p w:rsidR="00715C04" w:rsidRPr="00CA1F91" w:rsidRDefault="00715C04" w:rsidP="00CA1F91">
      <w:pPr>
        <w:ind w:firstLine="720"/>
        <w:jc w:val="both"/>
        <w:rPr>
          <w:rFonts w:cs="Arial"/>
          <w:b/>
        </w:rPr>
      </w:pPr>
      <w:r w:rsidRPr="00A83DCF">
        <w:rPr>
          <w:rFonts w:cs="Arial"/>
          <w:b/>
        </w:rPr>
        <w:t xml:space="preserve">5.3 </w:t>
      </w:r>
      <w:r w:rsidRPr="00A83DCF">
        <w:rPr>
          <w:rFonts w:cs="Arial"/>
          <w:b/>
        </w:rPr>
        <w:tab/>
        <w:t>Responsibility and authority</w:t>
      </w:r>
    </w:p>
    <w:p w:rsidR="00715C04" w:rsidRPr="00A83DCF" w:rsidRDefault="00715C04" w:rsidP="00715C04">
      <w:pPr>
        <w:ind w:left="1440"/>
        <w:jc w:val="both"/>
        <w:rPr>
          <w:rFonts w:cs="Arial"/>
          <w:b/>
        </w:rPr>
      </w:pPr>
      <w:r w:rsidRPr="00A83DCF">
        <w:rPr>
          <w:rFonts w:cs="Arial"/>
          <w:b/>
        </w:rPr>
        <w:t>5.3.1 The SMT shall be responsible for the following:</w:t>
      </w:r>
    </w:p>
    <w:p w:rsidR="00715C04" w:rsidRPr="00DE6425" w:rsidRDefault="00715C04" w:rsidP="00DE6425">
      <w:pPr>
        <w:numPr>
          <w:ilvl w:val="2"/>
          <w:numId w:val="4"/>
        </w:numPr>
        <w:spacing w:after="0" w:line="240" w:lineRule="auto"/>
        <w:jc w:val="both"/>
        <w:rPr>
          <w:rFonts w:cs="Arial"/>
        </w:rPr>
      </w:pPr>
      <w:r w:rsidRPr="00A83DCF">
        <w:rPr>
          <w:rFonts w:cs="Arial"/>
        </w:rPr>
        <w:t>Ensuring that the complaints-handling process and objectives are established within the organisation.</w:t>
      </w:r>
    </w:p>
    <w:p w:rsidR="00715C04" w:rsidRPr="00DE6425" w:rsidRDefault="00715C04" w:rsidP="00715C04">
      <w:pPr>
        <w:numPr>
          <w:ilvl w:val="2"/>
          <w:numId w:val="4"/>
        </w:numPr>
        <w:spacing w:after="0" w:line="240" w:lineRule="auto"/>
        <w:jc w:val="both"/>
        <w:rPr>
          <w:rFonts w:cs="Arial"/>
        </w:rPr>
      </w:pPr>
      <w:r w:rsidRPr="00A83DCF">
        <w:rPr>
          <w:rFonts w:cs="Arial"/>
        </w:rPr>
        <w:t>Ensuring that the complaints-handling process is planned, designed, implemented, maintained and continually improved in accordance with the complaints-handling policy of the organisation.</w:t>
      </w:r>
    </w:p>
    <w:p w:rsidR="00715C04" w:rsidRPr="00DE6425" w:rsidRDefault="00715C04" w:rsidP="00715C04">
      <w:pPr>
        <w:numPr>
          <w:ilvl w:val="2"/>
          <w:numId w:val="4"/>
        </w:numPr>
        <w:spacing w:after="0" w:line="240" w:lineRule="auto"/>
        <w:jc w:val="both"/>
        <w:rPr>
          <w:rFonts w:cs="Arial"/>
        </w:rPr>
      </w:pPr>
      <w:r w:rsidRPr="00A83DCF">
        <w:rPr>
          <w:rFonts w:cs="Arial"/>
        </w:rPr>
        <w:t>Identifying and allocating the management resources needed for an effective and an efficient complaints-handling process.</w:t>
      </w:r>
    </w:p>
    <w:p w:rsidR="00715C04" w:rsidRPr="00DE6425" w:rsidRDefault="00715C04" w:rsidP="00715C04">
      <w:pPr>
        <w:numPr>
          <w:ilvl w:val="2"/>
          <w:numId w:val="4"/>
        </w:numPr>
        <w:spacing w:after="0" w:line="240" w:lineRule="auto"/>
        <w:jc w:val="both"/>
        <w:rPr>
          <w:rFonts w:cs="Arial"/>
        </w:rPr>
      </w:pPr>
      <w:r w:rsidRPr="00A83DCF">
        <w:rPr>
          <w:rFonts w:cs="Arial"/>
        </w:rPr>
        <w:t>Ensuring the promotion of awareness of the complaints-handling process and the need for a customer focus throughout the organisation.</w:t>
      </w:r>
    </w:p>
    <w:p w:rsidR="00715C04" w:rsidRPr="00DE6425" w:rsidRDefault="00715C04" w:rsidP="00715C04">
      <w:pPr>
        <w:numPr>
          <w:ilvl w:val="2"/>
          <w:numId w:val="4"/>
        </w:numPr>
        <w:spacing w:after="0" w:line="240" w:lineRule="auto"/>
        <w:jc w:val="both"/>
        <w:rPr>
          <w:rFonts w:cs="Arial"/>
        </w:rPr>
      </w:pPr>
      <w:r w:rsidRPr="00A83DCF">
        <w:rPr>
          <w:rFonts w:cs="Arial"/>
        </w:rPr>
        <w:t>Ensuring that information about the complaints-handling process is communicated to customers, complainants, and, where applicable, other parties directly concerned in an easily accessible manner.</w:t>
      </w:r>
    </w:p>
    <w:p w:rsidR="00715C04" w:rsidRPr="00DE6425" w:rsidRDefault="00715C04" w:rsidP="00715C04">
      <w:pPr>
        <w:numPr>
          <w:ilvl w:val="2"/>
          <w:numId w:val="4"/>
        </w:numPr>
        <w:spacing w:after="0" w:line="240" w:lineRule="auto"/>
        <w:jc w:val="both"/>
        <w:rPr>
          <w:rFonts w:cs="Arial"/>
        </w:rPr>
      </w:pPr>
      <w:r w:rsidRPr="00A83DCF">
        <w:rPr>
          <w:rFonts w:cs="Arial"/>
        </w:rPr>
        <w:t xml:space="preserve">Appointing a complaints-handling management representative, The Operations </w:t>
      </w:r>
      <w:r w:rsidR="00DE6425">
        <w:rPr>
          <w:rFonts w:cs="Arial"/>
        </w:rPr>
        <w:t>Manager</w:t>
      </w:r>
      <w:r w:rsidRPr="00A83DCF">
        <w:rPr>
          <w:rFonts w:cs="Arial"/>
        </w:rPr>
        <w:t xml:space="preserve">, and clearly defining his responsibilities and authority in addition to the responsibilities and authority set out in </w:t>
      </w:r>
      <w:r w:rsidRPr="004E5315">
        <w:rPr>
          <w:rFonts w:cs="Arial"/>
          <w:b/>
        </w:rPr>
        <w:t>5.3.2</w:t>
      </w:r>
      <w:r w:rsidRPr="00A83DCF">
        <w:rPr>
          <w:rFonts w:cs="Arial"/>
        </w:rPr>
        <w:t>.</w:t>
      </w:r>
    </w:p>
    <w:p w:rsidR="00715C04" w:rsidRPr="00DE6425" w:rsidRDefault="00715C04" w:rsidP="00715C04">
      <w:pPr>
        <w:numPr>
          <w:ilvl w:val="2"/>
          <w:numId w:val="4"/>
        </w:numPr>
        <w:spacing w:after="0" w:line="240" w:lineRule="auto"/>
        <w:jc w:val="both"/>
        <w:rPr>
          <w:rFonts w:cs="Arial"/>
        </w:rPr>
      </w:pPr>
      <w:r w:rsidRPr="00A83DCF">
        <w:rPr>
          <w:rFonts w:cs="Arial"/>
        </w:rPr>
        <w:t>Ensuring that there is a process for rapid and effective notification to top management of any significant complaints.</w:t>
      </w:r>
      <w:r>
        <w:rPr>
          <w:rFonts w:cs="Arial"/>
        </w:rPr>
        <w:t xml:space="preserve"> </w:t>
      </w:r>
      <w:r w:rsidRPr="00A83DCF">
        <w:rPr>
          <w:rFonts w:cs="Arial"/>
        </w:rPr>
        <w:t xml:space="preserve"> This will be achieved by the Operations </w:t>
      </w:r>
      <w:r w:rsidR="00DE6425">
        <w:rPr>
          <w:rFonts w:cs="Arial"/>
        </w:rPr>
        <w:t>Manager</w:t>
      </w:r>
      <w:r w:rsidRPr="00A83DCF">
        <w:rPr>
          <w:rFonts w:cs="Arial"/>
        </w:rPr>
        <w:t xml:space="preserve"> personally </w:t>
      </w:r>
      <w:r w:rsidR="00DE6425">
        <w:rPr>
          <w:rFonts w:cs="Arial"/>
        </w:rPr>
        <w:t>contacting</w:t>
      </w:r>
      <w:r w:rsidRPr="00A83DCF">
        <w:rPr>
          <w:rFonts w:cs="Arial"/>
        </w:rPr>
        <w:t xml:space="preserve"> each relevant SMT member, as </w:t>
      </w:r>
      <w:r w:rsidRPr="00A83DCF">
        <w:rPr>
          <w:rFonts w:cs="Arial"/>
        </w:rPr>
        <w:lastRenderedPageBreak/>
        <w:t>deemed appropriate, and then confirming details of the complaint via email to them all.</w:t>
      </w:r>
    </w:p>
    <w:p w:rsidR="00DE6425" w:rsidRDefault="00715C04" w:rsidP="00715C04">
      <w:pPr>
        <w:numPr>
          <w:ilvl w:val="2"/>
          <w:numId w:val="4"/>
        </w:numPr>
        <w:spacing w:after="0" w:line="240" w:lineRule="auto"/>
        <w:jc w:val="both"/>
        <w:rPr>
          <w:rFonts w:cs="Arial"/>
        </w:rPr>
      </w:pPr>
      <w:r w:rsidRPr="00736A59">
        <w:rPr>
          <w:rFonts w:cs="Arial"/>
        </w:rPr>
        <w:t xml:space="preserve">Periodically reviewing the complaints-handling process at each </w:t>
      </w:r>
      <w:smartTag w:uri="urn:schemas-microsoft-com:office:smarttags" w:element="stockticker">
        <w:r w:rsidRPr="00736A59">
          <w:rPr>
            <w:rFonts w:cs="Arial"/>
          </w:rPr>
          <w:t>SMT</w:t>
        </w:r>
      </w:smartTag>
      <w:r w:rsidRPr="00736A59">
        <w:rPr>
          <w:rFonts w:cs="Arial"/>
        </w:rPr>
        <w:t>, to ensure that it is effectively and efficiently maintained and continually improved</w:t>
      </w:r>
    </w:p>
    <w:p w:rsidR="00245815" w:rsidRPr="008C5028" w:rsidRDefault="00245815" w:rsidP="00245815">
      <w:pPr>
        <w:spacing w:after="0" w:line="240" w:lineRule="auto"/>
        <w:ind w:left="1800"/>
        <w:jc w:val="both"/>
        <w:rPr>
          <w:rFonts w:cs="Arial"/>
        </w:rPr>
      </w:pPr>
    </w:p>
    <w:p w:rsidR="00715C04" w:rsidRPr="00A83DCF" w:rsidRDefault="00715C04" w:rsidP="00715C04">
      <w:pPr>
        <w:ind w:left="1440"/>
        <w:jc w:val="both"/>
        <w:rPr>
          <w:rFonts w:cs="Arial"/>
          <w:b/>
        </w:rPr>
      </w:pPr>
      <w:r w:rsidRPr="00A83DCF">
        <w:rPr>
          <w:rFonts w:cs="Arial"/>
          <w:b/>
        </w:rPr>
        <w:t>5.3.2 The complaints-h</w:t>
      </w:r>
      <w:r w:rsidR="00DE6425">
        <w:rPr>
          <w:rFonts w:cs="Arial"/>
          <w:b/>
        </w:rPr>
        <w:t xml:space="preserve">andling </w:t>
      </w:r>
      <w:r w:rsidRPr="00A83DCF">
        <w:rPr>
          <w:rFonts w:cs="Arial"/>
          <w:b/>
        </w:rPr>
        <w:t xml:space="preserve">management </w:t>
      </w:r>
      <w:r w:rsidR="00245815" w:rsidRPr="00A83DCF">
        <w:rPr>
          <w:rFonts w:cs="Arial"/>
          <w:b/>
        </w:rPr>
        <w:t>representative</w:t>
      </w:r>
      <w:r w:rsidR="00245815">
        <w:rPr>
          <w:rFonts w:cs="Arial"/>
          <w:b/>
        </w:rPr>
        <w:t>(Compliance</w:t>
      </w:r>
      <w:r w:rsidRPr="00A83DCF">
        <w:rPr>
          <w:rFonts w:cs="Arial"/>
          <w:b/>
        </w:rPr>
        <w:t xml:space="preserve"> Manager</w:t>
      </w:r>
      <w:r w:rsidR="00245815">
        <w:rPr>
          <w:rFonts w:cs="Arial"/>
          <w:b/>
        </w:rPr>
        <w:t>)</w:t>
      </w:r>
      <w:r w:rsidRPr="00A83DCF">
        <w:rPr>
          <w:rFonts w:cs="Arial"/>
          <w:b/>
        </w:rPr>
        <w:t>, shall be responsible for the following:</w:t>
      </w:r>
    </w:p>
    <w:p w:rsidR="00715C04" w:rsidRPr="00DE6425" w:rsidRDefault="00715C04" w:rsidP="00DE6425">
      <w:pPr>
        <w:numPr>
          <w:ilvl w:val="2"/>
          <w:numId w:val="4"/>
        </w:numPr>
        <w:spacing w:after="0" w:line="240" w:lineRule="auto"/>
        <w:jc w:val="both"/>
        <w:rPr>
          <w:rFonts w:cs="Arial"/>
        </w:rPr>
      </w:pPr>
      <w:r w:rsidRPr="00A83DCF">
        <w:rPr>
          <w:rFonts w:cs="Arial"/>
        </w:rPr>
        <w:t>Establishing a process of performance monitoring, evaluation and reporting.</w:t>
      </w:r>
    </w:p>
    <w:p w:rsidR="00715C04" w:rsidRPr="00DE6425" w:rsidRDefault="00715C04" w:rsidP="00715C04">
      <w:pPr>
        <w:numPr>
          <w:ilvl w:val="2"/>
          <w:numId w:val="4"/>
        </w:numPr>
        <w:spacing w:after="0" w:line="240" w:lineRule="auto"/>
        <w:jc w:val="both"/>
        <w:rPr>
          <w:rFonts w:cs="Arial"/>
        </w:rPr>
      </w:pPr>
      <w:r w:rsidRPr="00A83DCF">
        <w:rPr>
          <w:rFonts w:cs="Arial"/>
        </w:rPr>
        <w:t>Reporting to the SMT on the complaints-handling process, with recommendations for improvements.</w:t>
      </w:r>
    </w:p>
    <w:p w:rsidR="00DE6425" w:rsidRDefault="00715C04" w:rsidP="00CA1F91">
      <w:pPr>
        <w:numPr>
          <w:ilvl w:val="2"/>
          <w:numId w:val="4"/>
        </w:numPr>
        <w:spacing w:after="0" w:line="240" w:lineRule="auto"/>
        <w:jc w:val="both"/>
        <w:rPr>
          <w:rFonts w:cs="Arial"/>
        </w:rPr>
      </w:pPr>
      <w:r w:rsidRPr="00A83DCF">
        <w:rPr>
          <w:rFonts w:cs="Arial"/>
        </w:rPr>
        <w:t>Maintaining the effective and efficient operation of the complaints-handling process, including the recommendation for; the recruitment and training of appropriate personnel, technology requirements, documentation, setting and meeting target time limits and other requirements, and process reviews.</w:t>
      </w:r>
    </w:p>
    <w:p w:rsidR="00CA1F91" w:rsidRPr="00CA1F91" w:rsidRDefault="00CA1F91" w:rsidP="00CA1F91">
      <w:pPr>
        <w:spacing w:after="0" w:line="240" w:lineRule="auto"/>
        <w:ind w:left="1800"/>
        <w:jc w:val="both"/>
        <w:rPr>
          <w:rFonts w:cs="Arial"/>
        </w:rPr>
      </w:pPr>
    </w:p>
    <w:p w:rsidR="00715C04" w:rsidRPr="00A83DCF" w:rsidRDefault="00715C04" w:rsidP="00CA1F91">
      <w:pPr>
        <w:ind w:left="1440"/>
        <w:jc w:val="both"/>
        <w:rPr>
          <w:rFonts w:cs="Arial"/>
          <w:b/>
        </w:rPr>
      </w:pPr>
      <w:r w:rsidRPr="00A83DCF">
        <w:rPr>
          <w:rFonts w:cs="Arial"/>
          <w:b/>
        </w:rPr>
        <w:t xml:space="preserve">5.3.3 Other </w:t>
      </w:r>
      <w:r w:rsidR="00245815">
        <w:rPr>
          <w:rFonts w:cs="Arial"/>
          <w:b/>
        </w:rPr>
        <w:t>M</w:t>
      </w:r>
      <w:r w:rsidRPr="00A83DCF">
        <w:rPr>
          <w:rFonts w:cs="Arial"/>
          <w:b/>
        </w:rPr>
        <w:t>anagers involved in the complaints-handling process shall, as applicable within their area of responsibility, be responsible for the following:</w:t>
      </w:r>
    </w:p>
    <w:p w:rsidR="00715C04" w:rsidRPr="00DE6425" w:rsidRDefault="00715C04" w:rsidP="00DE6425">
      <w:pPr>
        <w:numPr>
          <w:ilvl w:val="2"/>
          <w:numId w:val="4"/>
        </w:numPr>
        <w:spacing w:after="0" w:line="240" w:lineRule="auto"/>
        <w:jc w:val="both"/>
        <w:rPr>
          <w:rFonts w:cs="Arial"/>
        </w:rPr>
      </w:pPr>
      <w:r w:rsidRPr="00A83DCF">
        <w:rPr>
          <w:rFonts w:cs="Arial"/>
        </w:rPr>
        <w:t>Ensuring that the complaints-handling process is implemented.</w:t>
      </w:r>
    </w:p>
    <w:p w:rsidR="00715C04" w:rsidRPr="00DE6425" w:rsidRDefault="00715C04" w:rsidP="00715C04">
      <w:pPr>
        <w:numPr>
          <w:ilvl w:val="2"/>
          <w:numId w:val="4"/>
        </w:numPr>
        <w:spacing w:after="0" w:line="240" w:lineRule="auto"/>
        <w:jc w:val="both"/>
        <w:rPr>
          <w:rFonts w:cs="Arial"/>
        </w:rPr>
      </w:pPr>
      <w:r w:rsidRPr="00A83DCF">
        <w:rPr>
          <w:rFonts w:cs="Arial"/>
        </w:rPr>
        <w:t>Liaising with the complaints-handling management representative.</w:t>
      </w:r>
    </w:p>
    <w:p w:rsidR="00715C04" w:rsidRPr="00DE6425" w:rsidRDefault="00715C04" w:rsidP="00715C04">
      <w:pPr>
        <w:numPr>
          <w:ilvl w:val="2"/>
          <w:numId w:val="4"/>
        </w:numPr>
        <w:spacing w:after="0" w:line="240" w:lineRule="auto"/>
        <w:jc w:val="both"/>
        <w:rPr>
          <w:rFonts w:cs="Arial"/>
        </w:rPr>
      </w:pPr>
      <w:r w:rsidRPr="00A83DCF">
        <w:rPr>
          <w:rFonts w:cs="Arial"/>
        </w:rPr>
        <w:t>Ensuring the promotion of awareness of the complaints-handling process and of the need for a customer focus.</w:t>
      </w:r>
    </w:p>
    <w:p w:rsidR="00715C04" w:rsidRPr="00DE6425" w:rsidRDefault="00715C04" w:rsidP="00715C04">
      <w:pPr>
        <w:numPr>
          <w:ilvl w:val="2"/>
          <w:numId w:val="4"/>
        </w:numPr>
        <w:spacing w:after="0" w:line="240" w:lineRule="auto"/>
        <w:jc w:val="both"/>
        <w:rPr>
          <w:rFonts w:cs="Arial"/>
        </w:rPr>
      </w:pPr>
      <w:r w:rsidRPr="00A83DCF">
        <w:rPr>
          <w:rFonts w:cs="Arial"/>
        </w:rPr>
        <w:t>Ensuring that information about the complaints-handling process is easily accessible.</w:t>
      </w:r>
    </w:p>
    <w:p w:rsidR="00715C04" w:rsidRPr="00DE6425" w:rsidRDefault="00715C04" w:rsidP="00715C04">
      <w:pPr>
        <w:numPr>
          <w:ilvl w:val="2"/>
          <w:numId w:val="4"/>
        </w:numPr>
        <w:spacing w:after="0" w:line="240" w:lineRule="auto"/>
        <w:jc w:val="both"/>
        <w:rPr>
          <w:rFonts w:cs="Arial"/>
        </w:rPr>
      </w:pPr>
      <w:r w:rsidRPr="00A83DCF">
        <w:rPr>
          <w:rFonts w:cs="Arial"/>
        </w:rPr>
        <w:t>Reporting on actions and decisions with respect to complaints handling.</w:t>
      </w:r>
    </w:p>
    <w:p w:rsidR="00715C04" w:rsidRPr="00DE6425" w:rsidRDefault="00715C04" w:rsidP="00715C04">
      <w:pPr>
        <w:numPr>
          <w:ilvl w:val="2"/>
          <w:numId w:val="4"/>
        </w:numPr>
        <w:spacing w:after="0" w:line="240" w:lineRule="auto"/>
        <w:jc w:val="both"/>
        <w:rPr>
          <w:rFonts w:cs="Arial"/>
        </w:rPr>
      </w:pPr>
      <w:r w:rsidRPr="00A83DCF">
        <w:rPr>
          <w:rFonts w:cs="Arial"/>
        </w:rPr>
        <w:t>Ensuring that monitoring of the complaints-handling process is undertaken and recorded.</w:t>
      </w:r>
    </w:p>
    <w:p w:rsidR="00715C04" w:rsidRPr="00DE6425" w:rsidRDefault="00715C04" w:rsidP="00715C04">
      <w:pPr>
        <w:numPr>
          <w:ilvl w:val="2"/>
          <w:numId w:val="4"/>
        </w:numPr>
        <w:spacing w:after="0" w:line="240" w:lineRule="auto"/>
        <w:jc w:val="both"/>
        <w:rPr>
          <w:rFonts w:cs="Arial"/>
        </w:rPr>
      </w:pPr>
      <w:r w:rsidRPr="00A83DCF">
        <w:rPr>
          <w:rFonts w:cs="Arial"/>
        </w:rPr>
        <w:t>Ensuring that action is taken to correct a problem, prevent it happening in the future, and that the event is recorded in compliance to our Conformance Process.</w:t>
      </w:r>
    </w:p>
    <w:p w:rsidR="00715C04" w:rsidRDefault="00715C04" w:rsidP="00715C04">
      <w:pPr>
        <w:numPr>
          <w:ilvl w:val="2"/>
          <w:numId w:val="4"/>
        </w:numPr>
        <w:spacing w:after="0" w:line="240" w:lineRule="auto"/>
        <w:jc w:val="both"/>
        <w:rPr>
          <w:rFonts w:cs="Arial"/>
        </w:rPr>
      </w:pPr>
      <w:r w:rsidRPr="00736A59">
        <w:rPr>
          <w:rFonts w:cs="Arial"/>
        </w:rPr>
        <w:t>Ensuring t</w:t>
      </w:r>
      <w:r w:rsidR="00DE6425">
        <w:rPr>
          <w:rFonts w:cs="Arial"/>
        </w:rPr>
        <w:t>hat complaints-handling data is</w:t>
      </w:r>
      <w:r w:rsidRPr="00736A59">
        <w:rPr>
          <w:rFonts w:cs="Arial"/>
        </w:rPr>
        <w:t xml:space="preserve"> available for the SMT review. </w:t>
      </w:r>
    </w:p>
    <w:p w:rsidR="00CA1F91" w:rsidRPr="00CA1F91" w:rsidRDefault="00CA1F91" w:rsidP="00CA1F91">
      <w:pPr>
        <w:spacing w:after="0" w:line="240" w:lineRule="auto"/>
        <w:ind w:left="1800"/>
        <w:jc w:val="both"/>
        <w:rPr>
          <w:rFonts w:cs="Arial"/>
        </w:rPr>
      </w:pPr>
    </w:p>
    <w:p w:rsidR="00715C04" w:rsidRPr="00A83DCF" w:rsidRDefault="00715C04" w:rsidP="00715C04">
      <w:pPr>
        <w:ind w:left="1440"/>
        <w:jc w:val="both"/>
        <w:rPr>
          <w:rFonts w:cs="Arial"/>
          <w:b/>
        </w:rPr>
      </w:pPr>
      <w:r w:rsidRPr="00A83DCF">
        <w:rPr>
          <w:rFonts w:cs="Arial"/>
          <w:b/>
        </w:rPr>
        <w:t xml:space="preserve">5.3.4 </w:t>
      </w:r>
      <w:r>
        <w:rPr>
          <w:rFonts w:cs="Arial"/>
          <w:b/>
        </w:rPr>
        <w:t xml:space="preserve">   </w:t>
      </w:r>
      <w:r w:rsidRPr="00A83DCF">
        <w:rPr>
          <w:rFonts w:cs="Arial"/>
          <w:b/>
        </w:rPr>
        <w:t>All personnel in contact with customers and complainants shall:</w:t>
      </w:r>
    </w:p>
    <w:p w:rsidR="00715C04" w:rsidRPr="00DE6425" w:rsidRDefault="00715C04" w:rsidP="00DE6425">
      <w:pPr>
        <w:numPr>
          <w:ilvl w:val="2"/>
          <w:numId w:val="4"/>
        </w:numPr>
        <w:spacing w:after="0" w:line="240" w:lineRule="auto"/>
        <w:jc w:val="both"/>
        <w:rPr>
          <w:rFonts w:cs="Arial"/>
        </w:rPr>
      </w:pPr>
      <w:r w:rsidRPr="00A83DCF">
        <w:rPr>
          <w:rFonts w:cs="Arial"/>
        </w:rPr>
        <w:t>Be trained in complaints handling.</w:t>
      </w:r>
    </w:p>
    <w:p w:rsidR="00715C04" w:rsidRPr="00DE6425" w:rsidRDefault="00715C04" w:rsidP="00715C04">
      <w:pPr>
        <w:numPr>
          <w:ilvl w:val="2"/>
          <w:numId w:val="4"/>
        </w:numPr>
        <w:spacing w:after="0" w:line="240" w:lineRule="auto"/>
        <w:jc w:val="both"/>
        <w:rPr>
          <w:rFonts w:cs="Arial"/>
        </w:rPr>
      </w:pPr>
      <w:r w:rsidRPr="00A83DCF">
        <w:rPr>
          <w:rFonts w:cs="Arial"/>
        </w:rPr>
        <w:t>Comply with any complaints-handling reporting requirements determined by the organisation.</w:t>
      </w:r>
    </w:p>
    <w:p w:rsidR="00715C04" w:rsidRDefault="00715C04" w:rsidP="00CA1F91">
      <w:pPr>
        <w:numPr>
          <w:ilvl w:val="2"/>
          <w:numId w:val="4"/>
        </w:numPr>
        <w:spacing w:after="0" w:line="240" w:lineRule="auto"/>
        <w:jc w:val="both"/>
        <w:rPr>
          <w:rFonts w:cs="Arial"/>
        </w:rPr>
      </w:pPr>
      <w:r w:rsidRPr="000A0D5E">
        <w:rPr>
          <w:rFonts w:cs="Arial"/>
        </w:rPr>
        <w:t>Treat customers in a courteous manner and promptly respond to their complaints or direct them to the appropriate individual, and show good interpersonal and good communication skills.</w:t>
      </w:r>
    </w:p>
    <w:p w:rsidR="00CA1F91" w:rsidRPr="00CA1F91" w:rsidRDefault="00CA1F91" w:rsidP="00CA1F91">
      <w:pPr>
        <w:spacing w:after="0" w:line="240" w:lineRule="auto"/>
        <w:ind w:left="1800"/>
        <w:jc w:val="both"/>
        <w:rPr>
          <w:rFonts w:cs="Arial"/>
        </w:rPr>
      </w:pPr>
    </w:p>
    <w:p w:rsidR="00715C04" w:rsidRDefault="00715C04" w:rsidP="00E13BC9">
      <w:pPr>
        <w:numPr>
          <w:ilvl w:val="2"/>
          <w:numId w:val="5"/>
        </w:numPr>
        <w:spacing w:after="0" w:line="240" w:lineRule="auto"/>
        <w:ind w:left="1440" w:firstLine="120"/>
        <w:jc w:val="both"/>
        <w:rPr>
          <w:rFonts w:cs="Arial"/>
          <w:b/>
        </w:rPr>
      </w:pPr>
      <w:r w:rsidRPr="000A0D5E">
        <w:rPr>
          <w:rFonts w:cs="Arial"/>
          <w:b/>
        </w:rPr>
        <w:t>All personnel shall:</w:t>
      </w:r>
    </w:p>
    <w:p w:rsidR="00E13BC9" w:rsidRPr="00E13BC9" w:rsidRDefault="00E13BC9" w:rsidP="00E13BC9">
      <w:pPr>
        <w:spacing w:after="0" w:line="240" w:lineRule="auto"/>
        <w:ind w:left="1560"/>
        <w:jc w:val="both"/>
        <w:rPr>
          <w:rFonts w:cs="Arial"/>
          <w:b/>
        </w:rPr>
      </w:pPr>
    </w:p>
    <w:p w:rsidR="00715C04" w:rsidRPr="00DE6425" w:rsidRDefault="00715C04" w:rsidP="00DE6425">
      <w:pPr>
        <w:numPr>
          <w:ilvl w:val="2"/>
          <w:numId w:val="4"/>
        </w:numPr>
        <w:spacing w:after="0" w:line="240" w:lineRule="auto"/>
        <w:jc w:val="both"/>
        <w:rPr>
          <w:rFonts w:cs="Arial"/>
        </w:rPr>
      </w:pPr>
      <w:r w:rsidRPr="00A83DCF">
        <w:rPr>
          <w:rFonts w:cs="Arial"/>
        </w:rPr>
        <w:t>Be aware of their roles, responsibilities and authorities in respect of complaints.</w:t>
      </w:r>
    </w:p>
    <w:p w:rsidR="00CA1F91" w:rsidRDefault="00715C04" w:rsidP="00B45077">
      <w:pPr>
        <w:numPr>
          <w:ilvl w:val="2"/>
          <w:numId w:val="4"/>
        </w:numPr>
        <w:spacing w:after="0" w:line="240" w:lineRule="auto"/>
        <w:jc w:val="both"/>
        <w:rPr>
          <w:rFonts w:cs="Arial"/>
        </w:rPr>
      </w:pPr>
      <w:r w:rsidRPr="00736A59">
        <w:rPr>
          <w:rFonts w:cs="Arial"/>
        </w:rPr>
        <w:t>Be aware of what procedures to follow and what information to give to complainants, and report complaints which have a significant impact on the organisation</w:t>
      </w:r>
      <w:r w:rsidR="00B45077">
        <w:rPr>
          <w:rFonts w:cs="Arial"/>
        </w:rPr>
        <w:t>.</w:t>
      </w:r>
    </w:p>
    <w:p w:rsidR="00CA1F91" w:rsidRDefault="00CA1F91" w:rsidP="00245815">
      <w:pPr>
        <w:spacing w:after="0" w:line="240" w:lineRule="auto"/>
        <w:jc w:val="both"/>
        <w:rPr>
          <w:rFonts w:cs="Arial"/>
        </w:rPr>
      </w:pPr>
    </w:p>
    <w:p w:rsidR="00245815" w:rsidRPr="00736A59" w:rsidRDefault="00245815" w:rsidP="00245815">
      <w:pPr>
        <w:spacing w:after="0" w:line="240" w:lineRule="auto"/>
        <w:jc w:val="both"/>
        <w:rPr>
          <w:rFonts w:cs="Arial"/>
        </w:rPr>
      </w:pPr>
    </w:p>
    <w:p w:rsidR="00715C04" w:rsidRPr="00A83DCF" w:rsidRDefault="00715C04" w:rsidP="00B21D50">
      <w:pPr>
        <w:numPr>
          <w:ilvl w:val="0"/>
          <w:numId w:val="8"/>
        </w:numPr>
        <w:spacing w:after="0" w:line="240" w:lineRule="auto"/>
        <w:ind w:hanging="578"/>
        <w:jc w:val="both"/>
        <w:rPr>
          <w:rFonts w:cs="Arial"/>
          <w:b/>
        </w:rPr>
      </w:pPr>
      <w:r w:rsidRPr="00A83DCF">
        <w:rPr>
          <w:rFonts w:cs="Arial"/>
          <w:b/>
        </w:rPr>
        <w:lastRenderedPageBreak/>
        <w:t xml:space="preserve">PLANNING </w:t>
      </w:r>
      <w:smartTag w:uri="urn:schemas-microsoft-com:office:smarttags" w:element="stockticker">
        <w:r w:rsidRPr="00A83DCF">
          <w:rPr>
            <w:rFonts w:cs="Arial"/>
            <w:b/>
          </w:rPr>
          <w:t>AND</w:t>
        </w:r>
      </w:smartTag>
      <w:r w:rsidRPr="00A83DCF">
        <w:rPr>
          <w:rFonts w:cs="Arial"/>
          <w:b/>
        </w:rPr>
        <w:t xml:space="preserve"> DESIGN</w:t>
      </w:r>
    </w:p>
    <w:p w:rsidR="00715C04" w:rsidRPr="00A83DCF" w:rsidRDefault="00715C04" w:rsidP="00715C04">
      <w:pPr>
        <w:jc w:val="both"/>
        <w:rPr>
          <w:rFonts w:cs="Arial"/>
        </w:rPr>
      </w:pPr>
    </w:p>
    <w:p w:rsidR="00715C04" w:rsidRPr="00DE6425" w:rsidRDefault="00715C04" w:rsidP="00DE6425">
      <w:pPr>
        <w:ind w:firstLine="720"/>
        <w:jc w:val="both"/>
        <w:rPr>
          <w:rFonts w:cs="Arial"/>
          <w:b/>
        </w:rPr>
      </w:pPr>
      <w:r w:rsidRPr="00A83DCF">
        <w:rPr>
          <w:rFonts w:cs="Arial"/>
          <w:b/>
        </w:rPr>
        <w:t xml:space="preserve">6.1 </w:t>
      </w:r>
      <w:r w:rsidRPr="00A83DCF">
        <w:rPr>
          <w:rFonts w:cs="Arial"/>
          <w:b/>
        </w:rPr>
        <w:tab/>
        <w:t>General</w:t>
      </w:r>
    </w:p>
    <w:p w:rsidR="00715C04" w:rsidRPr="00A83DCF" w:rsidRDefault="00715C04" w:rsidP="00E13BC9">
      <w:pPr>
        <w:ind w:left="720"/>
        <w:jc w:val="both"/>
        <w:rPr>
          <w:rFonts w:cs="Arial"/>
        </w:rPr>
      </w:pPr>
      <w:r w:rsidRPr="00A83DCF">
        <w:rPr>
          <w:rFonts w:cs="Arial"/>
        </w:rPr>
        <w:t xml:space="preserve">The organisation </w:t>
      </w:r>
      <w:r w:rsidR="00E13BC9" w:rsidRPr="00A83DCF">
        <w:rPr>
          <w:rFonts w:cs="Arial"/>
        </w:rPr>
        <w:t>has</w:t>
      </w:r>
      <w:r w:rsidRPr="00A83DCF">
        <w:rPr>
          <w:rFonts w:cs="Arial"/>
        </w:rPr>
        <w:t xml:space="preserve"> planned and designed this effective and efficient complaints-handling process, in order to increase customer loyalty and satisfaction, and also to improve the </w:t>
      </w:r>
      <w:r w:rsidR="00245815">
        <w:rPr>
          <w:rFonts w:cs="Arial"/>
        </w:rPr>
        <w:t xml:space="preserve">human rights, equality, </w:t>
      </w:r>
      <w:r w:rsidR="003D4B92">
        <w:rPr>
          <w:rFonts w:cs="Arial"/>
        </w:rPr>
        <w:t xml:space="preserve">health, safety, environmental aspects and </w:t>
      </w:r>
      <w:r w:rsidRPr="00A83DCF">
        <w:rPr>
          <w:rFonts w:cs="Arial"/>
        </w:rPr>
        <w:t xml:space="preserve">quality of the product provided. This process shall comprise a set of interrelated activities that function harmoniously and use various personnel, information, material, financial and infrastructure resources to conform to the complaints-handling policy and achieve the objectives. The organisation shall </w:t>
      </w:r>
      <w:r w:rsidR="00245815" w:rsidRPr="00A83DCF">
        <w:rPr>
          <w:rFonts w:cs="Arial"/>
        </w:rPr>
        <w:t>consider</w:t>
      </w:r>
      <w:r w:rsidRPr="00A83DCF">
        <w:rPr>
          <w:rFonts w:cs="Arial"/>
        </w:rPr>
        <w:t xml:space="preserve"> the best practices of other organisations with regard to complaints handling.   </w:t>
      </w:r>
    </w:p>
    <w:p w:rsidR="00715C04" w:rsidRPr="00DE6425" w:rsidRDefault="00715C04" w:rsidP="00DE6425">
      <w:pPr>
        <w:ind w:firstLine="720"/>
        <w:jc w:val="both"/>
        <w:rPr>
          <w:rFonts w:cs="Arial"/>
          <w:b/>
        </w:rPr>
      </w:pPr>
      <w:r w:rsidRPr="00A83DCF">
        <w:rPr>
          <w:rFonts w:cs="Arial"/>
          <w:b/>
        </w:rPr>
        <w:t xml:space="preserve">6.2 </w:t>
      </w:r>
      <w:r w:rsidRPr="00A83DCF">
        <w:rPr>
          <w:rFonts w:cs="Arial"/>
          <w:b/>
        </w:rPr>
        <w:tab/>
        <w:t>Objectives</w:t>
      </w:r>
    </w:p>
    <w:p w:rsidR="00715C04" w:rsidRPr="00A83DCF" w:rsidRDefault="00715C04" w:rsidP="00DE6425">
      <w:pPr>
        <w:ind w:left="720"/>
        <w:jc w:val="both"/>
        <w:rPr>
          <w:rFonts w:cs="Arial"/>
        </w:rPr>
      </w:pPr>
      <w:r w:rsidRPr="00A83DCF">
        <w:rPr>
          <w:rFonts w:cs="Arial"/>
        </w:rPr>
        <w:t xml:space="preserve">The </w:t>
      </w:r>
      <w:smartTag w:uri="urn:schemas-microsoft-com:office:smarttags" w:element="stockticker">
        <w:r w:rsidRPr="00A83DCF">
          <w:rPr>
            <w:rFonts w:cs="Arial"/>
          </w:rPr>
          <w:t>SMT</w:t>
        </w:r>
      </w:smartTag>
      <w:r w:rsidRPr="00A83DCF">
        <w:rPr>
          <w:rFonts w:cs="Arial"/>
        </w:rPr>
        <w:t xml:space="preserve"> shall ensure that the complaints-handling objectives are established for relevant functions and levels within the organisation. These objectives shall be measurable and consistent with the complaints-handling policy. These objectives shall be set annually as detailed performance criteria.</w:t>
      </w:r>
    </w:p>
    <w:p w:rsidR="00715C04" w:rsidRPr="00DE6425" w:rsidRDefault="00715C04" w:rsidP="00DE6425">
      <w:pPr>
        <w:ind w:firstLine="720"/>
        <w:jc w:val="both"/>
        <w:rPr>
          <w:rFonts w:cs="Arial"/>
          <w:b/>
        </w:rPr>
      </w:pPr>
      <w:r w:rsidRPr="00A83DCF">
        <w:rPr>
          <w:rFonts w:cs="Arial"/>
          <w:b/>
        </w:rPr>
        <w:t xml:space="preserve">6.3 </w:t>
      </w:r>
      <w:r w:rsidRPr="00A83DCF">
        <w:rPr>
          <w:rFonts w:cs="Arial"/>
          <w:b/>
        </w:rPr>
        <w:tab/>
        <w:t>Activities</w:t>
      </w:r>
    </w:p>
    <w:p w:rsidR="00715C04" w:rsidRPr="00A83DCF" w:rsidRDefault="00715C04" w:rsidP="00715C04">
      <w:pPr>
        <w:ind w:left="720"/>
        <w:jc w:val="both"/>
        <w:rPr>
          <w:rFonts w:cs="Arial"/>
        </w:rPr>
      </w:pPr>
      <w:r w:rsidRPr="00A83DCF">
        <w:rPr>
          <w:rFonts w:cs="Arial"/>
        </w:rPr>
        <w:t xml:space="preserve">The </w:t>
      </w:r>
      <w:smartTag w:uri="urn:schemas-microsoft-com:office:smarttags" w:element="stockticker">
        <w:r w:rsidRPr="00A83DCF">
          <w:rPr>
            <w:rFonts w:cs="Arial"/>
          </w:rPr>
          <w:t>SMT</w:t>
        </w:r>
      </w:smartTag>
      <w:r w:rsidRPr="00A83DCF">
        <w:rPr>
          <w:rFonts w:cs="Arial"/>
        </w:rPr>
        <w:t xml:space="preserve"> shall ensure that the planning of the complaints-handling process is carried out in order to maintain and increase customer satisfaction. The complaints-handling process may be linked to and aligned with other processes of the</w:t>
      </w:r>
      <w:r w:rsidR="003D4B92">
        <w:rPr>
          <w:rFonts w:cs="Arial"/>
        </w:rPr>
        <w:t xml:space="preserve"> HSEQ</w:t>
      </w:r>
      <w:r w:rsidRPr="00A83DCF">
        <w:rPr>
          <w:rFonts w:cs="Arial"/>
        </w:rPr>
        <w:t xml:space="preserve"> </w:t>
      </w:r>
      <w:r w:rsidR="003D4B92">
        <w:rPr>
          <w:rFonts w:cs="Arial"/>
        </w:rPr>
        <w:t>M</w:t>
      </w:r>
      <w:r w:rsidRPr="00A83DCF">
        <w:rPr>
          <w:rFonts w:cs="Arial"/>
        </w:rPr>
        <w:t xml:space="preserve">anagement </w:t>
      </w:r>
      <w:r w:rsidR="003D4B92">
        <w:rPr>
          <w:rFonts w:cs="Arial"/>
        </w:rPr>
        <w:t>S</w:t>
      </w:r>
      <w:r w:rsidRPr="00A83DCF">
        <w:rPr>
          <w:rFonts w:cs="Arial"/>
        </w:rPr>
        <w:t>ystem of the organisation.</w:t>
      </w:r>
    </w:p>
    <w:p w:rsidR="00715C04" w:rsidRPr="00DE6425" w:rsidRDefault="00715C04" w:rsidP="00DE6425">
      <w:pPr>
        <w:ind w:firstLine="720"/>
        <w:jc w:val="both"/>
        <w:rPr>
          <w:rFonts w:cs="Arial"/>
          <w:b/>
        </w:rPr>
      </w:pPr>
      <w:r w:rsidRPr="00A83DCF">
        <w:rPr>
          <w:rFonts w:cs="Arial"/>
          <w:b/>
        </w:rPr>
        <w:t xml:space="preserve">6.4 </w:t>
      </w:r>
      <w:r w:rsidRPr="00A83DCF">
        <w:rPr>
          <w:rFonts w:cs="Arial"/>
          <w:b/>
        </w:rPr>
        <w:tab/>
        <w:t>Resources</w:t>
      </w:r>
    </w:p>
    <w:p w:rsidR="00715C04" w:rsidRPr="00A83DCF" w:rsidRDefault="00715C04" w:rsidP="00CA1F91">
      <w:pPr>
        <w:ind w:left="720"/>
        <w:jc w:val="both"/>
        <w:rPr>
          <w:rFonts w:cs="Arial"/>
        </w:rPr>
      </w:pPr>
      <w:r w:rsidRPr="00A83DCF">
        <w:rPr>
          <w:rFonts w:cs="Arial"/>
        </w:rPr>
        <w:t xml:space="preserve">In order to ensure that the complaints-handling process operates effectively and efficiently, the </w:t>
      </w:r>
      <w:smartTag w:uri="urn:schemas-microsoft-com:office:smarttags" w:element="stockticker">
        <w:r w:rsidRPr="00A83DCF">
          <w:rPr>
            <w:rFonts w:cs="Arial"/>
          </w:rPr>
          <w:t>SMT</w:t>
        </w:r>
      </w:smartTag>
      <w:r w:rsidRPr="00A83DCF">
        <w:rPr>
          <w:rFonts w:cs="Arial"/>
        </w:rPr>
        <w:t xml:space="preserve"> shall assess the needs for resources at each periodic </w:t>
      </w:r>
      <w:smartTag w:uri="urn:schemas-microsoft-com:office:smarttags" w:element="stockticker">
        <w:r w:rsidRPr="00A83DCF">
          <w:rPr>
            <w:rFonts w:cs="Arial"/>
          </w:rPr>
          <w:t>SMT</w:t>
        </w:r>
      </w:smartTag>
      <w:r w:rsidRPr="00A83DCF">
        <w:rPr>
          <w:rFonts w:cs="Arial"/>
        </w:rPr>
        <w:t xml:space="preserve"> meeting and provide them. These include resources such as personnel, training, procedures, documentation, specialist support, materials and equipment, computer hardware and software, and finances. The selection, support and training of personnel involved in the complaints-handling process are particularly important factors.</w:t>
      </w:r>
    </w:p>
    <w:p w:rsidR="00715C04" w:rsidRPr="00A83DCF" w:rsidRDefault="00715C04" w:rsidP="00B21D50">
      <w:pPr>
        <w:numPr>
          <w:ilvl w:val="0"/>
          <w:numId w:val="8"/>
        </w:numPr>
        <w:spacing w:after="0" w:line="240" w:lineRule="auto"/>
        <w:ind w:hanging="720"/>
        <w:jc w:val="both"/>
        <w:rPr>
          <w:rFonts w:cs="Arial"/>
          <w:b/>
        </w:rPr>
      </w:pPr>
      <w:r w:rsidRPr="00A83DCF">
        <w:rPr>
          <w:rFonts w:cs="Arial"/>
          <w:b/>
        </w:rPr>
        <w:t>OPERATION OF COMPLAINTS-HANDLING PROCESS</w:t>
      </w:r>
    </w:p>
    <w:p w:rsidR="00715C04" w:rsidRPr="00A83DCF" w:rsidRDefault="00715C04" w:rsidP="00715C04">
      <w:pPr>
        <w:jc w:val="both"/>
        <w:rPr>
          <w:rFonts w:cs="Arial"/>
        </w:rPr>
      </w:pPr>
    </w:p>
    <w:p w:rsidR="00715C04" w:rsidRPr="00DE6425" w:rsidRDefault="00715C04" w:rsidP="00DE6425">
      <w:pPr>
        <w:ind w:firstLine="720"/>
        <w:jc w:val="both"/>
        <w:rPr>
          <w:rFonts w:cs="Arial"/>
          <w:b/>
        </w:rPr>
      </w:pPr>
      <w:r w:rsidRPr="00A83DCF">
        <w:rPr>
          <w:rFonts w:cs="Arial"/>
          <w:b/>
        </w:rPr>
        <w:t xml:space="preserve">7.1 </w:t>
      </w:r>
      <w:r w:rsidRPr="00A83DCF">
        <w:rPr>
          <w:rFonts w:cs="Arial"/>
          <w:b/>
        </w:rPr>
        <w:tab/>
        <w:t>Communication</w:t>
      </w:r>
    </w:p>
    <w:p w:rsidR="00715C04" w:rsidRPr="00A83DCF" w:rsidRDefault="00715C04" w:rsidP="00DE6425">
      <w:pPr>
        <w:ind w:left="720"/>
        <w:jc w:val="both"/>
        <w:rPr>
          <w:rFonts w:cs="Arial"/>
        </w:rPr>
      </w:pPr>
      <w:r w:rsidRPr="00A83DCF">
        <w:rPr>
          <w:rFonts w:cs="Arial"/>
        </w:rPr>
        <w:t>Information concerning the complaints-handling process, such as this process, the Staff Handbook and electronic-based information shall be made readily available to customers, complainants and other interested parties. Such information shall be provided in clear language and, so far as is reasonable, in formats accessible to all, so that no complainants are disadvantaged. The following are examples of such information:</w:t>
      </w:r>
    </w:p>
    <w:p w:rsidR="00715C04" w:rsidRPr="00A83DCF" w:rsidRDefault="00715C04" w:rsidP="00B21D50">
      <w:pPr>
        <w:numPr>
          <w:ilvl w:val="1"/>
          <w:numId w:val="4"/>
        </w:numPr>
        <w:spacing w:after="120" w:line="240" w:lineRule="auto"/>
        <w:jc w:val="both"/>
        <w:rPr>
          <w:rFonts w:cs="Arial"/>
        </w:rPr>
      </w:pPr>
      <w:r w:rsidRPr="00A83DCF">
        <w:rPr>
          <w:rFonts w:cs="Arial"/>
        </w:rPr>
        <w:lastRenderedPageBreak/>
        <w:t>Where complaints can be made.</w:t>
      </w:r>
    </w:p>
    <w:p w:rsidR="00715C04" w:rsidRPr="00A83DCF" w:rsidRDefault="00715C04" w:rsidP="00B21D50">
      <w:pPr>
        <w:numPr>
          <w:ilvl w:val="1"/>
          <w:numId w:val="4"/>
        </w:numPr>
        <w:spacing w:after="120" w:line="240" w:lineRule="auto"/>
        <w:jc w:val="both"/>
        <w:rPr>
          <w:rFonts w:cs="Arial"/>
        </w:rPr>
      </w:pPr>
      <w:r w:rsidRPr="00A83DCF">
        <w:rPr>
          <w:rFonts w:cs="Arial"/>
        </w:rPr>
        <w:t>How complaints can be made.</w:t>
      </w:r>
    </w:p>
    <w:p w:rsidR="00715C04" w:rsidRPr="00A83DCF" w:rsidRDefault="00715C04" w:rsidP="00B21D50">
      <w:pPr>
        <w:numPr>
          <w:ilvl w:val="1"/>
          <w:numId w:val="4"/>
        </w:numPr>
        <w:spacing w:after="120" w:line="240" w:lineRule="auto"/>
        <w:jc w:val="both"/>
        <w:rPr>
          <w:rFonts w:cs="Arial"/>
        </w:rPr>
      </w:pPr>
      <w:r w:rsidRPr="00A83DCF">
        <w:rPr>
          <w:rFonts w:cs="Arial"/>
        </w:rPr>
        <w:t>Information to be provided by the complainant.</w:t>
      </w:r>
    </w:p>
    <w:p w:rsidR="00715C04" w:rsidRPr="00A83DCF" w:rsidRDefault="00715C04" w:rsidP="00B21D50">
      <w:pPr>
        <w:numPr>
          <w:ilvl w:val="1"/>
          <w:numId w:val="4"/>
        </w:numPr>
        <w:spacing w:after="120" w:line="240" w:lineRule="auto"/>
        <w:jc w:val="both"/>
        <w:rPr>
          <w:rFonts w:cs="Arial"/>
        </w:rPr>
      </w:pPr>
      <w:r w:rsidRPr="00A83DCF">
        <w:rPr>
          <w:rFonts w:cs="Arial"/>
        </w:rPr>
        <w:t>The process for handling complaints.</w:t>
      </w:r>
    </w:p>
    <w:p w:rsidR="00715C04" w:rsidRPr="00A83DCF" w:rsidRDefault="00715C04" w:rsidP="00B21D50">
      <w:pPr>
        <w:numPr>
          <w:ilvl w:val="1"/>
          <w:numId w:val="4"/>
        </w:numPr>
        <w:spacing w:after="120" w:line="240" w:lineRule="auto"/>
        <w:jc w:val="both"/>
        <w:rPr>
          <w:rFonts w:cs="Arial"/>
        </w:rPr>
      </w:pPr>
      <w:r w:rsidRPr="00A83DCF">
        <w:rPr>
          <w:rFonts w:cs="Arial"/>
        </w:rPr>
        <w:t>Time periods associated with various stages in the process.</w:t>
      </w:r>
    </w:p>
    <w:p w:rsidR="00715C04" w:rsidRPr="00A83DCF" w:rsidRDefault="00715C04" w:rsidP="00B21D50">
      <w:pPr>
        <w:numPr>
          <w:ilvl w:val="1"/>
          <w:numId w:val="4"/>
        </w:numPr>
        <w:spacing w:after="120" w:line="240" w:lineRule="auto"/>
        <w:jc w:val="both"/>
        <w:rPr>
          <w:rFonts w:cs="Arial"/>
        </w:rPr>
      </w:pPr>
      <w:r w:rsidRPr="00A83DCF">
        <w:rPr>
          <w:rFonts w:cs="Arial"/>
        </w:rPr>
        <w:t>The complainant</w:t>
      </w:r>
      <w:r>
        <w:rPr>
          <w:rFonts w:cs="Arial"/>
        </w:rPr>
        <w:t>’</w:t>
      </w:r>
      <w:r w:rsidRPr="00A83DCF">
        <w:rPr>
          <w:rFonts w:cs="Arial"/>
        </w:rPr>
        <w:t>s options for remedy, including external means.</w:t>
      </w:r>
    </w:p>
    <w:p w:rsidR="00715C04" w:rsidRPr="00A83DCF" w:rsidRDefault="00715C04" w:rsidP="00B21D50">
      <w:pPr>
        <w:numPr>
          <w:ilvl w:val="1"/>
          <w:numId w:val="4"/>
        </w:numPr>
        <w:spacing w:after="120" w:line="240" w:lineRule="auto"/>
        <w:jc w:val="both"/>
        <w:rPr>
          <w:rFonts w:cs="Arial"/>
        </w:rPr>
      </w:pPr>
      <w:r w:rsidRPr="00A83DCF">
        <w:rPr>
          <w:rFonts w:cs="Arial"/>
        </w:rPr>
        <w:t xml:space="preserve">How the complainant can obtain feedback on the status of the complaint. </w:t>
      </w:r>
    </w:p>
    <w:p w:rsidR="00715C04" w:rsidRPr="00A83DCF" w:rsidRDefault="00715C04" w:rsidP="00715C04">
      <w:pPr>
        <w:ind w:left="720"/>
        <w:jc w:val="both"/>
        <w:rPr>
          <w:rFonts w:cs="Arial"/>
        </w:rPr>
      </w:pPr>
    </w:p>
    <w:p w:rsidR="00715C04" w:rsidRPr="00DE6425" w:rsidRDefault="00715C04" w:rsidP="00DE6425">
      <w:pPr>
        <w:ind w:left="720"/>
        <w:jc w:val="both"/>
        <w:rPr>
          <w:rFonts w:cs="Arial"/>
          <w:b/>
        </w:rPr>
      </w:pPr>
      <w:r w:rsidRPr="00A83DCF">
        <w:rPr>
          <w:rFonts w:cs="Arial"/>
          <w:b/>
        </w:rPr>
        <w:t xml:space="preserve">7.2 </w:t>
      </w:r>
      <w:r w:rsidRPr="00A83DCF">
        <w:rPr>
          <w:rFonts w:cs="Arial"/>
          <w:b/>
        </w:rPr>
        <w:tab/>
        <w:t>Receipt of complaint</w:t>
      </w:r>
    </w:p>
    <w:p w:rsidR="00715C04" w:rsidRPr="00A83DCF" w:rsidRDefault="00715C04" w:rsidP="00715C04">
      <w:pPr>
        <w:ind w:left="720"/>
        <w:jc w:val="both"/>
        <w:rPr>
          <w:rFonts w:cs="Arial"/>
        </w:rPr>
      </w:pPr>
      <w:r w:rsidRPr="00A83DCF">
        <w:rPr>
          <w:rFonts w:cs="Arial"/>
        </w:rPr>
        <w:t xml:space="preserve">Upon reporting of the initial complaint to the </w:t>
      </w:r>
      <w:r w:rsidR="00245815">
        <w:rPr>
          <w:rFonts w:cs="Arial"/>
        </w:rPr>
        <w:t>Compliance</w:t>
      </w:r>
      <w:r w:rsidR="00DE6425">
        <w:rPr>
          <w:rFonts w:cs="Arial"/>
        </w:rPr>
        <w:t xml:space="preserve"> Manager</w:t>
      </w:r>
      <w:r w:rsidRPr="00A83DCF">
        <w:rPr>
          <w:rFonts w:cs="Arial"/>
        </w:rPr>
        <w:t xml:space="preserve">, the complaint shall be recorded with supporting information and a unique identifier code. If the initial complaint is made to another member of </w:t>
      </w:r>
      <w:r>
        <w:rPr>
          <w:rFonts w:cs="Arial"/>
        </w:rPr>
        <w:t>GFS</w:t>
      </w:r>
      <w:r w:rsidRPr="00A83DCF">
        <w:rPr>
          <w:rFonts w:cs="Arial"/>
        </w:rPr>
        <w:t xml:space="preserve"> then the Complaints Initial Information Form, </w:t>
      </w:r>
      <w:r w:rsidR="00B45077">
        <w:rPr>
          <w:rFonts w:cs="Arial"/>
          <w:b/>
        </w:rPr>
        <w:t>a stakeholder form</w:t>
      </w:r>
      <w:r w:rsidRPr="00A83DCF">
        <w:rPr>
          <w:rFonts w:cs="Arial"/>
        </w:rPr>
        <w:t xml:space="preserve"> shall be completed by the complaint recipient and passed to </w:t>
      </w:r>
      <w:r w:rsidR="00B45077">
        <w:rPr>
          <w:rFonts w:cs="Arial"/>
        </w:rPr>
        <w:t>Management</w:t>
      </w:r>
      <w:r w:rsidRPr="00A83DCF">
        <w:rPr>
          <w:rFonts w:cs="Arial"/>
        </w:rPr>
        <w:t xml:space="preserve"> for action. The record of the initial complaint shall identify the remedy sought by the complainant and any other information necessary for the effective handling of the complaint including the following:</w:t>
      </w:r>
    </w:p>
    <w:p w:rsidR="00715C04" w:rsidRPr="00DE6425" w:rsidRDefault="00715C04" w:rsidP="00DE6425">
      <w:pPr>
        <w:numPr>
          <w:ilvl w:val="1"/>
          <w:numId w:val="4"/>
        </w:numPr>
        <w:spacing w:after="0" w:line="240" w:lineRule="auto"/>
        <w:jc w:val="both"/>
        <w:rPr>
          <w:rFonts w:cs="Arial"/>
        </w:rPr>
      </w:pPr>
      <w:r w:rsidRPr="00A83DCF">
        <w:rPr>
          <w:rFonts w:cs="Arial"/>
        </w:rPr>
        <w:t>A description of the complaint and relevant supporting data, including the products or related organisation practices complained about and the requested remedy.</w:t>
      </w:r>
    </w:p>
    <w:p w:rsidR="00715C04" w:rsidRPr="00DE6425" w:rsidRDefault="00715C04" w:rsidP="00715C04">
      <w:pPr>
        <w:numPr>
          <w:ilvl w:val="1"/>
          <w:numId w:val="4"/>
        </w:numPr>
        <w:spacing w:after="0" w:line="240" w:lineRule="auto"/>
        <w:jc w:val="both"/>
        <w:rPr>
          <w:rFonts w:cs="Arial"/>
        </w:rPr>
      </w:pPr>
      <w:r w:rsidRPr="00A83DCF">
        <w:rPr>
          <w:rFonts w:cs="Arial"/>
        </w:rPr>
        <w:t>The due date for a response.</w:t>
      </w:r>
    </w:p>
    <w:p w:rsidR="00715C04" w:rsidRPr="00DE6425" w:rsidRDefault="00715C04" w:rsidP="00715C04">
      <w:pPr>
        <w:numPr>
          <w:ilvl w:val="1"/>
          <w:numId w:val="4"/>
        </w:numPr>
        <w:spacing w:after="0" w:line="240" w:lineRule="auto"/>
        <w:jc w:val="both"/>
        <w:rPr>
          <w:rFonts w:cs="Arial"/>
        </w:rPr>
      </w:pPr>
      <w:r w:rsidRPr="00A83DCF">
        <w:rPr>
          <w:rFonts w:cs="Arial"/>
        </w:rPr>
        <w:t>Data on people, department, branch, organisation and market segment, if applicable.</w:t>
      </w:r>
    </w:p>
    <w:p w:rsidR="00715C04" w:rsidRPr="00FE3E75" w:rsidRDefault="00715C04" w:rsidP="00B21D50">
      <w:pPr>
        <w:numPr>
          <w:ilvl w:val="1"/>
          <w:numId w:val="4"/>
        </w:numPr>
        <w:spacing w:after="0" w:line="240" w:lineRule="auto"/>
        <w:jc w:val="both"/>
        <w:rPr>
          <w:rFonts w:cs="Arial"/>
        </w:rPr>
      </w:pPr>
      <w:r w:rsidRPr="00FE3E75">
        <w:rPr>
          <w:rFonts w:cs="Arial"/>
        </w:rPr>
        <w:t>Immediate action taken (if any).</w:t>
      </w:r>
    </w:p>
    <w:p w:rsidR="00715C04" w:rsidRPr="00A83DCF" w:rsidRDefault="00715C04" w:rsidP="00715C04">
      <w:pPr>
        <w:ind w:left="720"/>
        <w:jc w:val="both"/>
        <w:rPr>
          <w:rFonts w:cs="Arial"/>
        </w:rPr>
      </w:pPr>
    </w:p>
    <w:p w:rsidR="00715C04" w:rsidRPr="00DE6425" w:rsidRDefault="00715C04" w:rsidP="00DE6425">
      <w:pPr>
        <w:ind w:firstLine="720"/>
        <w:jc w:val="both"/>
        <w:rPr>
          <w:rFonts w:cs="Arial"/>
          <w:b/>
        </w:rPr>
      </w:pPr>
      <w:r w:rsidRPr="00A83DCF">
        <w:rPr>
          <w:rFonts w:cs="Arial"/>
          <w:b/>
        </w:rPr>
        <w:t xml:space="preserve">7.3 </w:t>
      </w:r>
      <w:r w:rsidRPr="00A83DCF">
        <w:rPr>
          <w:rFonts w:cs="Arial"/>
          <w:b/>
        </w:rPr>
        <w:tab/>
        <w:t>Tracking of complaint</w:t>
      </w:r>
    </w:p>
    <w:p w:rsidR="00715C04" w:rsidRPr="00A83DCF" w:rsidRDefault="00715C04" w:rsidP="00DE6425">
      <w:pPr>
        <w:ind w:left="720"/>
        <w:jc w:val="both"/>
        <w:rPr>
          <w:rFonts w:cs="Arial"/>
        </w:rPr>
      </w:pPr>
      <w:r w:rsidRPr="00A83DCF">
        <w:rPr>
          <w:rFonts w:cs="Arial"/>
        </w:rPr>
        <w:t>The complaint shall be tracked from initial receipt through the entire process until the complainant is satisfied or the final decision is made. An up-to-date status shall be made available to the complainant upon request and at regular intervals, at least at the time of pre-set deadlines.</w:t>
      </w:r>
    </w:p>
    <w:p w:rsidR="00715C04" w:rsidRPr="00DE6425" w:rsidRDefault="00715C04" w:rsidP="00DE6425">
      <w:pPr>
        <w:ind w:firstLine="720"/>
        <w:jc w:val="both"/>
        <w:rPr>
          <w:rFonts w:cs="Arial"/>
          <w:b/>
        </w:rPr>
      </w:pPr>
      <w:r w:rsidRPr="00A83DCF">
        <w:rPr>
          <w:rFonts w:cs="Arial"/>
          <w:b/>
        </w:rPr>
        <w:t xml:space="preserve">7.4 </w:t>
      </w:r>
      <w:r w:rsidRPr="00A83DCF">
        <w:rPr>
          <w:rFonts w:cs="Arial"/>
          <w:b/>
        </w:rPr>
        <w:tab/>
        <w:t>Acknowledgement of complaint</w:t>
      </w:r>
    </w:p>
    <w:p w:rsidR="00715C04" w:rsidRPr="00A83DCF" w:rsidRDefault="00715C04" w:rsidP="00E13BC9">
      <w:pPr>
        <w:ind w:left="720"/>
        <w:jc w:val="both"/>
        <w:rPr>
          <w:rFonts w:cs="Arial"/>
        </w:rPr>
      </w:pPr>
      <w:r w:rsidRPr="00A83DCF">
        <w:rPr>
          <w:rFonts w:cs="Arial"/>
        </w:rPr>
        <w:t>Receipt of each complaint shall be acknowledged to the complainant immediately (for example via post, phone or e-mail).</w:t>
      </w:r>
    </w:p>
    <w:p w:rsidR="00715C04" w:rsidRPr="00DE6425" w:rsidRDefault="00715C04" w:rsidP="00DE6425">
      <w:pPr>
        <w:ind w:firstLine="720"/>
        <w:jc w:val="both"/>
        <w:rPr>
          <w:rFonts w:cs="Arial"/>
          <w:b/>
        </w:rPr>
      </w:pPr>
      <w:r w:rsidRPr="00A83DCF">
        <w:rPr>
          <w:rFonts w:cs="Arial"/>
          <w:b/>
        </w:rPr>
        <w:t xml:space="preserve">7.5 </w:t>
      </w:r>
      <w:r w:rsidRPr="00A83DCF">
        <w:rPr>
          <w:rFonts w:cs="Arial"/>
          <w:b/>
        </w:rPr>
        <w:tab/>
        <w:t>Initial assessment of complaint</w:t>
      </w:r>
    </w:p>
    <w:p w:rsidR="00461FCA" w:rsidRDefault="00715C04" w:rsidP="008C5028">
      <w:pPr>
        <w:ind w:left="720"/>
        <w:jc w:val="both"/>
        <w:rPr>
          <w:rFonts w:cs="Arial"/>
        </w:rPr>
      </w:pPr>
      <w:r w:rsidRPr="00A83DCF">
        <w:rPr>
          <w:rFonts w:cs="Arial"/>
        </w:rPr>
        <w:t xml:space="preserve">After receipt, each complaint shall be initially assessed in terms of criteria such as severity, safety implication, complexity, impact, and the need and possibility of immediate action </w:t>
      </w:r>
      <w:r w:rsidR="00245815" w:rsidRPr="00A83DCF">
        <w:rPr>
          <w:rFonts w:cs="Arial"/>
        </w:rPr>
        <w:t>by Operations</w:t>
      </w:r>
      <w:r w:rsidR="00245815">
        <w:rPr>
          <w:rFonts w:cs="Arial"/>
        </w:rPr>
        <w:t>/other departments.</w:t>
      </w:r>
    </w:p>
    <w:p w:rsidR="00245815" w:rsidRPr="00A83DCF" w:rsidRDefault="00245815" w:rsidP="008C5028">
      <w:pPr>
        <w:ind w:left="720"/>
        <w:jc w:val="both"/>
        <w:rPr>
          <w:rFonts w:cs="Arial"/>
        </w:rPr>
      </w:pPr>
    </w:p>
    <w:p w:rsidR="00715C04" w:rsidRPr="00DE6425" w:rsidRDefault="00715C04" w:rsidP="00DE6425">
      <w:pPr>
        <w:ind w:firstLine="720"/>
        <w:jc w:val="both"/>
        <w:rPr>
          <w:rFonts w:cs="Arial"/>
          <w:b/>
        </w:rPr>
      </w:pPr>
      <w:r w:rsidRPr="00A83DCF">
        <w:rPr>
          <w:rFonts w:cs="Arial"/>
          <w:b/>
        </w:rPr>
        <w:lastRenderedPageBreak/>
        <w:t xml:space="preserve">7.6 </w:t>
      </w:r>
      <w:r w:rsidRPr="00A83DCF">
        <w:rPr>
          <w:rFonts w:cs="Arial"/>
          <w:b/>
        </w:rPr>
        <w:tab/>
        <w:t>Investigation of complaints</w:t>
      </w:r>
    </w:p>
    <w:p w:rsidR="00715C04" w:rsidRPr="00A83DCF" w:rsidRDefault="00715C04" w:rsidP="00E13BC9">
      <w:pPr>
        <w:ind w:left="720"/>
        <w:jc w:val="both"/>
        <w:rPr>
          <w:rFonts w:cs="Arial"/>
        </w:rPr>
      </w:pPr>
      <w:r w:rsidRPr="00A83DCF">
        <w:rPr>
          <w:rFonts w:cs="Arial"/>
        </w:rPr>
        <w:t xml:space="preserve">Every reasonable effort shall be made to investigate all the relevant circumstances and information surrounding a complaint. The level of investigation shall be commensurate with the seriousness, frequency of occurrence and severity of the complaint as deemed by the </w:t>
      </w:r>
      <w:r w:rsidR="00031F58">
        <w:rPr>
          <w:rFonts w:cs="Arial"/>
        </w:rPr>
        <w:t>Compliance Manager</w:t>
      </w:r>
      <w:r w:rsidRPr="00A83DCF">
        <w:rPr>
          <w:rFonts w:cs="Arial"/>
        </w:rPr>
        <w:t xml:space="preserve">. Depending on the details of the complaint, the </w:t>
      </w:r>
      <w:r w:rsidR="00031F58">
        <w:rPr>
          <w:rFonts w:cs="Arial"/>
        </w:rPr>
        <w:t>Compliance Manager</w:t>
      </w:r>
      <w:r w:rsidRPr="00A83DCF">
        <w:rPr>
          <w:rFonts w:cs="Arial"/>
        </w:rPr>
        <w:t xml:space="preserve"> will raise either a Corrective or Preventative Action Plan, in accordance with our Conformance Process</w:t>
      </w:r>
      <w:r w:rsidR="00CB0EDB">
        <w:rPr>
          <w:rFonts w:cs="Arial"/>
        </w:rPr>
        <w:t>es</w:t>
      </w:r>
      <w:r w:rsidRPr="00A83DCF">
        <w:rPr>
          <w:rFonts w:cs="Arial"/>
        </w:rPr>
        <w:t>.</w:t>
      </w:r>
    </w:p>
    <w:p w:rsidR="00715C04" w:rsidRPr="00CB0EDB" w:rsidRDefault="00715C04" w:rsidP="00CB0EDB">
      <w:pPr>
        <w:ind w:firstLine="720"/>
        <w:jc w:val="both"/>
        <w:rPr>
          <w:rFonts w:cs="Arial"/>
          <w:b/>
        </w:rPr>
      </w:pPr>
      <w:r w:rsidRPr="00A83DCF">
        <w:rPr>
          <w:rFonts w:cs="Arial"/>
          <w:b/>
        </w:rPr>
        <w:t xml:space="preserve">7.7 </w:t>
      </w:r>
      <w:r w:rsidRPr="00A83DCF">
        <w:rPr>
          <w:rFonts w:cs="Arial"/>
          <w:b/>
        </w:rPr>
        <w:tab/>
        <w:t>Response to complaints</w:t>
      </w:r>
    </w:p>
    <w:p w:rsidR="00715C04" w:rsidRPr="00A83DCF" w:rsidRDefault="00715C04" w:rsidP="00715C04">
      <w:pPr>
        <w:ind w:left="720"/>
        <w:jc w:val="both"/>
        <w:rPr>
          <w:rFonts w:cs="Arial"/>
        </w:rPr>
      </w:pPr>
      <w:r w:rsidRPr="00A83DCF">
        <w:rPr>
          <w:rFonts w:cs="Arial"/>
        </w:rPr>
        <w:t>Following an appropriate investigation, the organisation shall offer a response.   If the complaint cannot be immediately resolved, then it shall be dealt with in a manner intended to lead to its effective resolution as soon as possible.</w:t>
      </w:r>
    </w:p>
    <w:p w:rsidR="00715C04" w:rsidRPr="00CB0EDB" w:rsidRDefault="00715C04" w:rsidP="00CB0EDB">
      <w:pPr>
        <w:ind w:firstLine="720"/>
        <w:jc w:val="both"/>
        <w:rPr>
          <w:rFonts w:cs="Arial"/>
          <w:b/>
        </w:rPr>
      </w:pPr>
      <w:r w:rsidRPr="00A83DCF">
        <w:rPr>
          <w:rFonts w:cs="Arial"/>
          <w:b/>
        </w:rPr>
        <w:t xml:space="preserve">7.8 </w:t>
      </w:r>
      <w:r w:rsidRPr="00A83DCF">
        <w:rPr>
          <w:rFonts w:cs="Arial"/>
          <w:b/>
        </w:rPr>
        <w:tab/>
        <w:t>Communicating the decision</w:t>
      </w:r>
    </w:p>
    <w:p w:rsidR="00715C04" w:rsidRPr="00A83DCF" w:rsidRDefault="00715C04" w:rsidP="00CB0EDB">
      <w:pPr>
        <w:ind w:left="720"/>
        <w:jc w:val="both"/>
        <w:rPr>
          <w:rFonts w:cs="Arial"/>
        </w:rPr>
      </w:pPr>
      <w:r w:rsidRPr="00A83DCF">
        <w:rPr>
          <w:rFonts w:cs="Arial"/>
        </w:rPr>
        <w:t>The decision or any action taken regarding the complaint, which is relevant to the complainant or to the personnel involved, shall be communicated to them as soon as the decision or action is taken.</w:t>
      </w:r>
    </w:p>
    <w:p w:rsidR="00715C04" w:rsidRPr="00CB0EDB" w:rsidRDefault="00715C04" w:rsidP="00CB0EDB">
      <w:pPr>
        <w:ind w:firstLine="720"/>
        <w:jc w:val="both"/>
        <w:rPr>
          <w:rFonts w:cs="Arial"/>
          <w:b/>
        </w:rPr>
      </w:pPr>
      <w:r w:rsidRPr="00A83DCF">
        <w:rPr>
          <w:rFonts w:cs="Arial"/>
          <w:b/>
        </w:rPr>
        <w:t xml:space="preserve">7.9 </w:t>
      </w:r>
      <w:r w:rsidRPr="00A83DCF">
        <w:rPr>
          <w:rFonts w:cs="Arial"/>
          <w:b/>
        </w:rPr>
        <w:tab/>
        <w:t>Closing the complaint</w:t>
      </w:r>
    </w:p>
    <w:p w:rsidR="00715C04" w:rsidRPr="00A83DCF" w:rsidRDefault="00715C04" w:rsidP="00CB0EDB">
      <w:pPr>
        <w:ind w:left="720"/>
        <w:jc w:val="both"/>
        <w:rPr>
          <w:rFonts w:cs="Arial"/>
        </w:rPr>
      </w:pPr>
      <w:r w:rsidRPr="00A83DCF">
        <w:rPr>
          <w:rFonts w:cs="Arial"/>
        </w:rPr>
        <w:t>If the complainant accepts the proposed decision or action, then the decision or action shall be carried out and recorded.</w:t>
      </w:r>
    </w:p>
    <w:p w:rsidR="00715C04" w:rsidRPr="00A83DCF" w:rsidRDefault="00715C04" w:rsidP="00715C04">
      <w:pPr>
        <w:ind w:left="720"/>
        <w:jc w:val="both"/>
        <w:rPr>
          <w:rFonts w:cs="Arial"/>
        </w:rPr>
      </w:pPr>
      <w:r w:rsidRPr="00A83DCF">
        <w:rPr>
          <w:rFonts w:cs="Arial"/>
        </w:rPr>
        <w:t>If the complainant rejects the proposed decision or action, then the complaint shall remain open. This shall be recorded and the complainant shall be informed of alternative forms of internal and external recourse available.</w:t>
      </w:r>
    </w:p>
    <w:p w:rsidR="00715C04" w:rsidRPr="00A83DCF" w:rsidRDefault="00715C04" w:rsidP="00CA1F91">
      <w:pPr>
        <w:ind w:left="720"/>
        <w:jc w:val="both"/>
        <w:rPr>
          <w:rFonts w:cs="Arial"/>
        </w:rPr>
      </w:pPr>
      <w:r w:rsidRPr="00A83DCF">
        <w:rPr>
          <w:rFonts w:cs="Arial"/>
        </w:rPr>
        <w:t>The organisation shall continue to monitor the progress of the complaint, until all reasonable internal and external options of recourse are exhausted, or the complainant is satisfied.</w:t>
      </w:r>
    </w:p>
    <w:p w:rsidR="00715C04" w:rsidRPr="00CA1F91" w:rsidRDefault="00715C04" w:rsidP="00715C04">
      <w:pPr>
        <w:jc w:val="both"/>
        <w:rPr>
          <w:rFonts w:cs="Arial"/>
          <w:b/>
        </w:rPr>
      </w:pPr>
      <w:r w:rsidRPr="00A83DCF">
        <w:rPr>
          <w:rFonts w:cs="Arial"/>
          <w:b/>
        </w:rPr>
        <w:t xml:space="preserve">8 </w:t>
      </w:r>
      <w:r w:rsidRPr="00A83DCF">
        <w:rPr>
          <w:rFonts w:cs="Arial"/>
          <w:b/>
        </w:rPr>
        <w:tab/>
        <w:t>MAINTENANCE AND IMPROVEMENT</w:t>
      </w:r>
    </w:p>
    <w:p w:rsidR="00715C04" w:rsidRPr="00CB0EDB" w:rsidRDefault="00715C04" w:rsidP="00CB0EDB">
      <w:pPr>
        <w:ind w:firstLine="720"/>
        <w:jc w:val="both"/>
        <w:rPr>
          <w:rFonts w:cs="Arial"/>
          <w:b/>
        </w:rPr>
      </w:pPr>
      <w:r w:rsidRPr="00A83DCF">
        <w:rPr>
          <w:rFonts w:cs="Arial"/>
          <w:b/>
        </w:rPr>
        <w:t xml:space="preserve">8.1 </w:t>
      </w:r>
      <w:r w:rsidRPr="00A83DCF">
        <w:rPr>
          <w:rFonts w:cs="Arial"/>
          <w:b/>
        </w:rPr>
        <w:tab/>
        <w:t>Collection of information</w:t>
      </w:r>
    </w:p>
    <w:p w:rsidR="00715C04" w:rsidRPr="00A83DCF" w:rsidRDefault="00715C04" w:rsidP="00715C04">
      <w:pPr>
        <w:ind w:left="720"/>
        <w:jc w:val="both"/>
        <w:rPr>
          <w:rFonts w:cs="Arial"/>
        </w:rPr>
      </w:pPr>
      <w:r w:rsidRPr="00A83DCF">
        <w:rPr>
          <w:rFonts w:cs="Arial"/>
        </w:rPr>
        <w:t>The organisation shall record the performance of its complaints-handling process. The organisation shall establish and implement procedures for recording complaints and responses and for using these records and managing them, while protecting any personal information and ensuring the confidentiality of complainants. This shall include the following:</w:t>
      </w:r>
    </w:p>
    <w:p w:rsidR="00715C04" w:rsidRPr="00CB0EDB" w:rsidRDefault="00715C04" w:rsidP="00CB0EDB">
      <w:pPr>
        <w:numPr>
          <w:ilvl w:val="1"/>
          <w:numId w:val="4"/>
        </w:numPr>
        <w:spacing w:after="0" w:line="240" w:lineRule="auto"/>
        <w:jc w:val="both"/>
        <w:rPr>
          <w:rFonts w:cs="Arial"/>
        </w:rPr>
      </w:pPr>
      <w:r w:rsidRPr="00A83DCF">
        <w:rPr>
          <w:rFonts w:cs="Arial"/>
        </w:rPr>
        <w:t>Specifying steps for identifying, gathering, classifying, maintaining, storing and disposing of records.</w:t>
      </w:r>
    </w:p>
    <w:p w:rsidR="00715C04" w:rsidRPr="00CB0EDB" w:rsidRDefault="00715C04" w:rsidP="00715C04">
      <w:pPr>
        <w:numPr>
          <w:ilvl w:val="1"/>
          <w:numId w:val="4"/>
        </w:numPr>
        <w:spacing w:after="0" w:line="240" w:lineRule="auto"/>
        <w:jc w:val="both"/>
        <w:rPr>
          <w:rFonts w:cs="Arial"/>
        </w:rPr>
      </w:pPr>
      <w:r w:rsidRPr="00A83DCF">
        <w:rPr>
          <w:rFonts w:cs="Arial"/>
        </w:rPr>
        <w:t>Recording its handling of a complaint and maintaining these records, taking utmost care to preserve such items as electronic files and magnetic recording media, since records in these media can be lost as a result of mishandling or obsolescence.</w:t>
      </w:r>
    </w:p>
    <w:p w:rsidR="00715C04" w:rsidRPr="00CB0EDB" w:rsidRDefault="00715C04" w:rsidP="00715C04">
      <w:pPr>
        <w:numPr>
          <w:ilvl w:val="1"/>
          <w:numId w:val="4"/>
        </w:numPr>
        <w:spacing w:after="0" w:line="240" w:lineRule="auto"/>
        <w:jc w:val="both"/>
        <w:rPr>
          <w:rFonts w:cs="Arial"/>
        </w:rPr>
      </w:pPr>
      <w:r w:rsidRPr="00A83DCF">
        <w:rPr>
          <w:rFonts w:cs="Arial"/>
        </w:rPr>
        <w:lastRenderedPageBreak/>
        <w:t>Keeping records of the type of training and instruction that individuals involved in the complaints-handling process have received.</w:t>
      </w:r>
    </w:p>
    <w:p w:rsidR="00CB0EDB" w:rsidRDefault="00715C04" w:rsidP="00CB0EDB">
      <w:pPr>
        <w:numPr>
          <w:ilvl w:val="1"/>
          <w:numId w:val="4"/>
        </w:numPr>
        <w:spacing w:after="0" w:line="240" w:lineRule="auto"/>
        <w:jc w:val="both"/>
        <w:rPr>
          <w:rFonts w:cs="Arial"/>
        </w:rPr>
      </w:pPr>
      <w:r w:rsidRPr="00A83DCF">
        <w:rPr>
          <w:rFonts w:cs="Arial"/>
        </w:rPr>
        <w:t>Specifying the organisation</w:t>
      </w:r>
      <w:r>
        <w:rPr>
          <w:rFonts w:cs="Arial"/>
        </w:rPr>
        <w:t>’</w:t>
      </w:r>
      <w:r w:rsidRPr="00A83DCF">
        <w:rPr>
          <w:rFonts w:cs="Arial"/>
        </w:rPr>
        <w:t>s criteria for responding to requests for record presentation and record submissions made by a complainant or his or her agent; this may include time limits, what kind of information will be provided, to whom, or in what format.</w:t>
      </w:r>
    </w:p>
    <w:p w:rsidR="00715C04" w:rsidRDefault="00715C04" w:rsidP="00715C04">
      <w:pPr>
        <w:numPr>
          <w:ilvl w:val="1"/>
          <w:numId w:val="4"/>
        </w:numPr>
        <w:spacing w:after="0" w:line="240" w:lineRule="auto"/>
        <w:jc w:val="both"/>
        <w:rPr>
          <w:rFonts w:cs="Arial"/>
        </w:rPr>
      </w:pPr>
      <w:r w:rsidRPr="00CB0EDB">
        <w:rPr>
          <w:rFonts w:cs="Arial"/>
        </w:rPr>
        <w:t xml:space="preserve">Specifying how and when statistical non-personally identifiable complaints data are disclosed to the public. </w:t>
      </w:r>
    </w:p>
    <w:p w:rsidR="00461FCA" w:rsidRPr="00461FCA" w:rsidRDefault="00461FCA" w:rsidP="00461FCA">
      <w:pPr>
        <w:spacing w:after="0" w:line="240" w:lineRule="auto"/>
        <w:ind w:left="1080"/>
        <w:jc w:val="both"/>
        <w:rPr>
          <w:rFonts w:cs="Arial"/>
        </w:rPr>
      </w:pPr>
    </w:p>
    <w:p w:rsidR="00715C04" w:rsidRPr="00CB0EDB" w:rsidRDefault="00715C04" w:rsidP="00CB0EDB">
      <w:pPr>
        <w:ind w:left="720"/>
        <w:jc w:val="both"/>
        <w:rPr>
          <w:rFonts w:cs="Arial"/>
          <w:b/>
        </w:rPr>
      </w:pPr>
      <w:r w:rsidRPr="00A83DCF">
        <w:rPr>
          <w:rFonts w:cs="Arial"/>
          <w:b/>
        </w:rPr>
        <w:t xml:space="preserve">8.2 </w:t>
      </w:r>
      <w:r w:rsidRPr="00A83DCF">
        <w:rPr>
          <w:rFonts w:cs="Arial"/>
          <w:b/>
        </w:rPr>
        <w:tab/>
        <w:t>Analysis and evaluation of complaints</w:t>
      </w:r>
    </w:p>
    <w:p w:rsidR="00715C04" w:rsidRPr="00A83DCF" w:rsidRDefault="00715C04" w:rsidP="00CB0EDB">
      <w:pPr>
        <w:ind w:left="720"/>
        <w:jc w:val="both"/>
        <w:rPr>
          <w:rFonts w:cs="Arial"/>
        </w:rPr>
      </w:pPr>
      <w:r w:rsidRPr="00A83DCF">
        <w:rPr>
          <w:rFonts w:cs="Arial"/>
        </w:rPr>
        <w:t>All complaints shall be classified and then analysed to identify systematic, recurring and single incident problems and trends, and to help eliminate the underlying causes of complaints.</w:t>
      </w:r>
    </w:p>
    <w:p w:rsidR="00715C04" w:rsidRPr="00CB0EDB" w:rsidRDefault="00715C04" w:rsidP="00CB0EDB">
      <w:pPr>
        <w:ind w:firstLine="720"/>
        <w:jc w:val="both"/>
        <w:rPr>
          <w:rFonts w:cs="Arial"/>
          <w:b/>
        </w:rPr>
      </w:pPr>
      <w:r w:rsidRPr="00A83DCF">
        <w:rPr>
          <w:rFonts w:cs="Arial"/>
          <w:b/>
        </w:rPr>
        <w:t xml:space="preserve">8.3 </w:t>
      </w:r>
      <w:r w:rsidRPr="00A83DCF">
        <w:rPr>
          <w:rFonts w:cs="Arial"/>
          <w:b/>
        </w:rPr>
        <w:tab/>
        <w:t>Satisfaction with the complaints-handling process</w:t>
      </w:r>
    </w:p>
    <w:p w:rsidR="00715C04" w:rsidRPr="00A83DCF" w:rsidRDefault="00715C04" w:rsidP="00715C04">
      <w:pPr>
        <w:ind w:left="720"/>
        <w:jc w:val="both"/>
        <w:rPr>
          <w:rFonts w:cs="Arial"/>
        </w:rPr>
      </w:pPr>
      <w:r w:rsidRPr="00A83DCF">
        <w:rPr>
          <w:rFonts w:cs="Arial"/>
        </w:rPr>
        <w:t>There shall be regular action taken to determine the levels of satisfaction of complainants, with the complaints-handling process. This may take the form of random surveys of complainants and other techniques.</w:t>
      </w:r>
    </w:p>
    <w:p w:rsidR="00715C04" w:rsidRPr="00CB0EDB" w:rsidRDefault="00715C04" w:rsidP="00CB0EDB">
      <w:pPr>
        <w:ind w:firstLine="720"/>
        <w:jc w:val="both"/>
        <w:rPr>
          <w:rFonts w:cs="Arial"/>
          <w:b/>
        </w:rPr>
      </w:pPr>
      <w:r w:rsidRPr="00A83DCF">
        <w:rPr>
          <w:rFonts w:cs="Arial"/>
          <w:b/>
        </w:rPr>
        <w:t xml:space="preserve">8.4 </w:t>
      </w:r>
      <w:r w:rsidRPr="00A83DCF">
        <w:rPr>
          <w:rFonts w:cs="Arial"/>
          <w:b/>
        </w:rPr>
        <w:tab/>
        <w:t>Monitoring of the complaints-handling process</w:t>
      </w:r>
    </w:p>
    <w:p w:rsidR="00715C04" w:rsidRPr="00A83DCF" w:rsidRDefault="00715C04" w:rsidP="00CB0EDB">
      <w:pPr>
        <w:ind w:left="720"/>
        <w:jc w:val="both"/>
        <w:rPr>
          <w:rFonts w:cs="Arial"/>
        </w:rPr>
      </w:pPr>
      <w:r w:rsidRPr="00A83DCF">
        <w:rPr>
          <w:rFonts w:cs="Arial"/>
        </w:rPr>
        <w:t>Continual monitoring of the complaints-handling process, the resources required (including personnel), and the data to be collected shall be undertaken.</w:t>
      </w:r>
    </w:p>
    <w:p w:rsidR="00715C04" w:rsidRPr="00A83DCF" w:rsidRDefault="00715C04" w:rsidP="00715C04">
      <w:pPr>
        <w:ind w:left="720"/>
        <w:jc w:val="both"/>
        <w:rPr>
          <w:rFonts w:cs="Arial"/>
        </w:rPr>
      </w:pPr>
      <w:r w:rsidRPr="00A83DCF">
        <w:rPr>
          <w:rFonts w:cs="Arial"/>
        </w:rPr>
        <w:t>The performance of the complaints-handling process shall be measured against predetermined criteria.</w:t>
      </w:r>
    </w:p>
    <w:p w:rsidR="00715C04" w:rsidRPr="00CB0EDB" w:rsidRDefault="00715C04" w:rsidP="00CB0EDB">
      <w:pPr>
        <w:ind w:firstLine="720"/>
        <w:jc w:val="both"/>
        <w:rPr>
          <w:rFonts w:cs="Arial"/>
          <w:b/>
        </w:rPr>
      </w:pPr>
      <w:r w:rsidRPr="00A83DCF">
        <w:rPr>
          <w:rFonts w:cs="Arial"/>
          <w:b/>
        </w:rPr>
        <w:t xml:space="preserve">8.5 </w:t>
      </w:r>
      <w:r w:rsidRPr="00A83DCF">
        <w:rPr>
          <w:rFonts w:cs="Arial"/>
          <w:b/>
        </w:rPr>
        <w:tab/>
        <w:t>Auditing of the complaints-handling process</w:t>
      </w:r>
    </w:p>
    <w:p w:rsidR="00715C04" w:rsidRPr="00A83DCF" w:rsidRDefault="00715C04" w:rsidP="00CB0EDB">
      <w:pPr>
        <w:ind w:left="720"/>
        <w:jc w:val="both"/>
        <w:rPr>
          <w:rFonts w:cs="Arial"/>
        </w:rPr>
      </w:pPr>
      <w:r w:rsidRPr="00A83DCF">
        <w:rPr>
          <w:rFonts w:cs="Arial"/>
        </w:rPr>
        <w:t>The organisation shall evaluate the performance of the complaints-ha</w:t>
      </w:r>
      <w:r w:rsidR="00CB0EDB">
        <w:rPr>
          <w:rFonts w:cs="Arial"/>
        </w:rPr>
        <w:t xml:space="preserve">ndling process by completing </w:t>
      </w:r>
      <w:r w:rsidRPr="00A83DCF">
        <w:rPr>
          <w:rFonts w:cs="Arial"/>
        </w:rPr>
        <w:t>annual internal audits. The audit shall provide information on process conformity to complaints-handling procedures, and process suitability to achieve complaints-handling objectives.</w:t>
      </w:r>
    </w:p>
    <w:p w:rsidR="00CB0EDB" w:rsidRPr="00A83DCF" w:rsidRDefault="00715C04" w:rsidP="00461FCA">
      <w:pPr>
        <w:ind w:left="720"/>
        <w:jc w:val="both"/>
        <w:rPr>
          <w:rFonts w:cs="Arial"/>
        </w:rPr>
      </w:pPr>
      <w:r w:rsidRPr="00A83DCF">
        <w:rPr>
          <w:rFonts w:cs="Arial"/>
        </w:rPr>
        <w:t xml:space="preserve">The complaints-handling audit shall be conducted as part of the </w:t>
      </w:r>
      <w:r w:rsidR="000659C9">
        <w:rPr>
          <w:rFonts w:cs="Arial"/>
        </w:rPr>
        <w:t>H</w:t>
      </w:r>
      <w:r w:rsidR="00245815">
        <w:rPr>
          <w:rFonts w:cs="Arial"/>
        </w:rPr>
        <w:t>SE</w:t>
      </w:r>
      <w:r w:rsidR="000659C9">
        <w:rPr>
          <w:rFonts w:cs="Arial"/>
        </w:rPr>
        <w:t xml:space="preserve">Q </w:t>
      </w:r>
      <w:r w:rsidRPr="00A83DCF">
        <w:rPr>
          <w:rFonts w:cs="Arial"/>
        </w:rPr>
        <w:t xml:space="preserve">MS audit. The audit results shall be </w:t>
      </w:r>
      <w:r w:rsidR="00245815" w:rsidRPr="00A83DCF">
        <w:rPr>
          <w:rFonts w:cs="Arial"/>
        </w:rPr>
        <w:t>considered</w:t>
      </w:r>
      <w:r w:rsidRPr="00A83DCF">
        <w:rPr>
          <w:rFonts w:cs="Arial"/>
        </w:rPr>
        <w:t xml:space="preserve"> in the management review to identify problems and introduce improvements in the complaints-handling process. The audit shall be carried out by competent individuals independent of the activity being audited. </w:t>
      </w:r>
    </w:p>
    <w:p w:rsidR="00715C04" w:rsidRPr="00A83DCF" w:rsidRDefault="00715C04" w:rsidP="00B21D50">
      <w:pPr>
        <w:numPr>
          <w:ilvl w:val="1"/>
          <w:numId w:val="9"/>
        </w:numPr>
        <w:spacing w:after="0" w:line="240" w:lineRule="auto"/>
        <w:ind w:hanging="11"/>
        <w:jc w:val="both"/>
        <w:rPr>
          <w:rFonts w:cs="Arial"/>
          <w:b/>
        </w:rPr>
      </w:pPr>
      <w:r w:rsidRPr="00A83DCF">
        <w:rPr>
          <w:rFonts w:cs="Arial"/>
          <w:b/>
        </w:rPr>
        <w:t>Management review of the complaints-handling process</w:t>
      </w:r>
    </w:p>
    <w:p w:rsidR="00715C04" w:rsidRPr="00A83DCF" w:rsidRDefault="00715C04" w:rsidP="00715C04">
      <w:pPr>
        <w:jc w:val="both"/>
        <w:rPr>
          <w:rFonts w:cs="Arial"/>
        </w:rPr>
      </w:pPr>
    </w:p>
    <w:p w:rsidR="00715C04" w:rsidRPr="00A83DCF" w:rsidRDefault="00715C04" w:rsidP="00B21D50">
      <w:pPr>
        <w:numPr>
          <w:ilvl w:val="2"/>
          <w:numId w:val="6"/>
        </w:numPr>
        <w:spacing w:after="0" w:line="240" w:lineRule="auto"/>
        <w:jc w:val="both"/>
        <w:rPr>
          <w:rFonts w:cs="Arial"/>
        </w:rPr>
      </w:pPr>
      <w:r w:rsidRPr="00A83DCF">
        <w:rPr>
          <w:rFonts w:cs="Arial"/>
        </w:rPr>
        <w:t xml:space="preserve">The SMT shall review the complaints-handling process at </w:t>
      </w:r>
    </w:p>
    <w:p w:rsidR="00715C04" w:rsidRPr="00A83DCF" w:rsidRDefault="00984F07" w:rsidP="00CB0EDB">
      <w:pPr>
        <w:ind w:left="2160"/>
        <w:jc w:val="both"/>
        <w:rPr>
          <w:rFonts w:cs="Arial"/>
        </w:rPr>
      </w:pPr>
      <w:r w:rsidRPr="00A83DCF">
        <w:rPr>
          <w:rFonts w:cs="Arial"/>
        </w:rPr>
        <w:t>Periodic</w:t>
      </w:r>
      <w:r w:rsidR="00715C04" w:rsidRPr="00A83DCF">
        <w:rPr>
          <w:rFonts w:cs="Arial"/>
        </w:rPr>
        <w:t xml:space="preserve"> </w:t>
      </w:r>
      <w:smartTag w:uri="urn:schemas-microsoft-com:office:smarttags" w:element="stockticker">
        <w:r w:rsidR="00715C04" w:rsidRPr="00A83DCF">
          <w:rPr>
            <w:rFonts w:cs="Arial"/>
          </w:rPr>
          <w:t>SMT</w:t>
        </w:r>
      </w:smartTag>
      <w:r w:rsidR="00461FCA">
        <w:rPr>
          <w:rFonts w:cs="Arial"/>
        </w:rPr>
        <w:t xml:space="preserve">/MRM </w:t>
      </w:r>
      <w:r w:rsidR="00715C04" w:rsidRPr="00A83DCF">
        <w:rPr>
          <w:rFonts w:cs="Arial"/>
        </w:rPr>
        <w:t>meeting</w:t>
      </w:r>
      <w:r w:rsidR="00461FCA">
        <w:rPr>
          <w:rFonts w:cs="Arial"/>
        </w:rPr>
        <w:t>s</w:t>
      </w:r>
      <w:r w:rsidR="00715C04" w:rsidRPr="00A83DCF">
        <w:rPr>
          <w:rFonts w:cs="Arial"/>
        </w:rPr>
        <w:t xml:space="preserve"> in order:</w:t>
      </w:r>
    </w:p>
    <w:p w:rsidR="00715C04" w:rsidRPr="00CB0EDB" w:rsidRDefault="00715C04" w:rsidP="00CB0EDB">
      <w:pPr>
        <w:numPr>
          <w:ilvl w:val="2"/>
          <w:numId w:val="4"/>
        </w:numPr>
        <w:spacing w:after="0" w:line="240" w:lineRule="auto"/>
        <w:jc w:val="both"/>
        <w:rPr>
          <w:rFonts w:cs="Arial"/>
        </w:rPr>
      </w:pPr>
      <w:r w:rsidRPr="00A83DCF">
        <w:rPr>
          <w:rFonts w:cs="Arial"/>
        </w:rPr>
        <w:t>To ensure its continuing suitability, adequacy, effectiveness and efficiency.</w:t>
      </w:r>
    </w:p>
    <w:p w:rsidR="00715C04" w:rsidRPr="00CB0EDB" w:rsidRDefault="00715C04" w:rsidP="00715C04">
      <w:pPr>
        <w:numPr>
          <w:ilvl w:val="2"/>
          <w:numId w:val="4"/>
        </w:numPr>
        <w:spacing w:after="0" w:line="240" w:lineRule="auto"/>
        <w:jc w:val="both"/>
        <w:rPr>
          <w:rFonts w:cs="Arial"/>
        </w:rPr>
      </w:pPr>
      <w:r w:rsidRPr="00A83DCF">
        <w:rPr>
          <w:rFonts w:cs="Arial"/>
        </w:rPr>
        <w:t>To identify and address instances of nonconformity with health, safety, environmental, customer, regulatory and other legal requirements.</w:t>
      </w:r>
    </w:p>
    <w:p w:rsidR="00CB0EDB" w:rsidRDefault="00715C04" w:rsidP="00CB0EDB">
      <w:pPr>
        <w:numPr>
          <w:ilvl w:val="2"/>
          <w:numId w:val="4"/>
        </w:numPr>
        <w:spacing w:after="0" w:line="240" w:lineRule="auto"/>
        <w:jc w:val="both"/>
        <w:rPr>
          <w:rFonts w:cs="Arial"/>
        </w:rPr>
      </w:pPr>
      <w:r w:rsidRPr="00A83DCF">
        <w:rPr>
          <w:rFonts w:cs="Arial"/>
        </w:rPr>
        <w:t xml:space="preserve">To identify and correct product </w:t>
      </w:r>
      <w:r w:rsidR="00CB0EDB">
        <w:rPr>
          <w:rFonts w:cs="Arial"/>
        </w:rPr>
        <w:t xml:space="preserve">or service </w:t>
      </w:r>
      <w:r w:rsidRPr="00A83DCF">
        <w:rPr>
          <w:rFonts w:cs="Arial"/>
        </w:rPr>
        <w:t>deficiencies.</w:t>
      </w:r>
    </w:p>
    <w:p w:rsidR="00CB0EDB" w:rsidRDefault="00715C04" w:rsidP="00CB0EDB">
      <w:pPr>
        <w:numPr>
          <w:ilvl w:val="2"/>
          <w:numId w:val="4"/>
        </w:numPr>
        <w:spacing w:after="0" w:line="240" w:lineRule="auto"/>
        <w:jc w:val="both"/>
        <w:rPr>
          <w:rFonts w:cs="Arial"/>
        </w:rPr>
      </w:pPr>
      <w:r w:rsidRPr="00CB0EDB">
        <w:rPr>
          <w:rFonts w:cs="Arial"/>
        </w:rPr>
        <w:lastRenderedPageBreak/>
        <w:t>To identify and correct process</w:t>
      </w:r>
      <w:r w:rsidR="00CB0EDB" w:rsidRPr="00CB0EDB">
        <w:rPr>
          <w:rFonts w:cs="Arial"/>
        </w:rPr>
        <w:t xml:space="preserve"> or service</w:t>
      </w:r>
      <w:r w:rsidRPr="00CB0EDB">
        <w:rPr>
          <w:rFonts w:cs="Arial"/>
        </w:rPr>
        <w:t xml:space="preserve"> deficiencies.</w:t>
      </w:r>
    </w:p>
    <w:p w:rsidR="00715C04" w:rsidRPr="00CB0EDB" w:rsidRDefault="00715C04" w:rsidP="00CB0EDB">
      <w:pPr>
        <w:numPr>
          <w:ilvl w:val="2"/>
          <w:numId w:val="4"/>
        </w:numPr>
        <w:spacing w:after="0" w:line="240" w:lineRule="auto"/>
        <w:jc w:val="both"/>
        <w:rPr>
          <w:rFonts w:cs="Arial"/>
        </w:rPr>
      </w:pPr>
      <w:r w:rsidRPr="00CB0EDB">
        <w:rPr>
          <w:rFonts w:cs="Arial"/>
        </w:rPr>
        <w:t>To assess opportunities for improvement and the need for changes to the complaints-handling process and products offered.</w:t>
      </w:r>
    </w:p>
    <w:p w:rsidR="00715C04" w:rsidRPr="00A83DCF" w:rsidRDefault="00715C04" w:rsidP="00B21D50">
      <w:pPr>
        <w:numPr>
          <w:ilvl w:val="2"/>
          <w:numId w:val="4"/>
        </w:numPr>
        <w:spacing w:after="0" w:line="240" w:lineRule="auto"/>
        <w:jc w:val="both"/>
        <w:rPr>
          <w:rFonts w:cs="Arial"/>
        </w:rPr>
      </w:pPr>
      <w:r w:rsidRPr="00A83DCF">
        <w:rPr>
          <w:rFonts w:cs="Arial"/>
        </w:rPr>
        <w:t>To evaluate potential changes to the complaints-handling policy and objectives.</w:t>
      </w:r>
    </w:p>
    <w:p w:rsidR="00715C04" w:rsidRPr="00A83DCF" w:rsidRDefault="00715C04" w:rsidP="00715C04">
      <w:pPr>
        <w:jc w:val="both"/>
        <w:rPr>
          <w:rFonts w:cs="Arial"/>
        </w:rPr>
      </w:pPr>
    </w:p>
    <w:p w:rsidR="00715C04" w:rsidRPr="00A83DCF" w:rsidRDefault="00715C04" w:rsidP="00B21D50">
      <w:pPr>
        <w:numPr>
          <w:ilvl w:val="2"/>
          <w:numId w:val="6"/>
        </w:numPr>
        <w:tabs>
          <w:tab w:val="clear" w:pos="2160"/>
          <w:tab w:val="num" w:pos="1800"/>
        </w:tabs>
        <w:spacing w:after="0" w:line="240" w:lineRule="auto"/>
        <w:jc w:val="both"/>
        <w:rPr>
          <w:rFonts w:cs="Arial"/>
        </w:rPr>
      </w:pPr>
      <w:r>
        <w:rPr>
          <w:rFonts w:cs="Arial"/>
        </w:rPr>
        <w:t xml:space="preserve"> </w:t>
      </w:r>
      <w:r w:rsidRPr="00A83DCF">
        <w:rPr>
          <w:rFonts w:cs="Arial"/>
        </w:rPr>
        <w:t>The input to management review shall include information on:</w:t>
      </w:r>
    </w:p>
    <w:p w:rsidR="00715C04" w:rsidRPr="00A83DCF" w:rsidRDefault="00715C04" w:rsidP="00715C04">
      <w:pPr>
        <w:ind w:left="1440"/>
        <w:jc w:val="both"/>
        <w:rPr>
          <w:rFonts w:cs="Arial"/>
        </w:rPr>
      </w:pPr>
    </w:p>
    <w:p w:rsidR="00715C04" w:rsidRPr="00CB0EDB" w:rsidRDefault="00715C04" w:rsidP="00CB0EDB">
      <w:pPr>
        <w:numPr>
          <w:ilvl w:val="2"/>
          <w:numId w:val="4"/>
        </w:numPr>
        <w:spacing w:after="0" w:line="240" w:lineRule="auto"/>
        <w:jc w:val="both"/>
        <w:rPr>
          <w:rFonts w:cs="Arial"/>
        </w:rPr>
      </w:pPr>
      <w:r w:rsidRPr="00A83DCF">
        <w:rPr>
          <w:rFonts w:cs="Arial"/>
        </w:rPr>
        <w:t xml:space="preserve">Internal factors such as changes in the policy, </w:t>
      </w:r>
      <w:r w:rsidR="00CB0EDB">
        <w:rPr>
          <w:rFonts w:cs="Arial"/>
        </w:rPr>
        <w:t xml:space="preserve">Risk, </w:t>
      </w:r>
      <w:r w:rsidRPr="00A83DCF">
        <w:rPr>
          <w:rFonts w:cs="Arial"/>
        </w:rPr>
        <w:t>objectives, organisational structure, resources available, and products offered or provided.</w:t>
      </w:r>
    </w:p>
    <w:p w:rsidR="00715C04" w:rsidRPr="00CB0EDB" w:rsidRDefault="00715C04" w:rsidP="00715C04">
      <w:pPr>
        <w:numPr>
          <w:ilvl w:val="2"/>
          <w:numId w:val="4"/>
        </w:numPr>
        <w:spacing w:after="0" w:line="240" w:lineRule="auto"/>
        <w:jc w:val="both"/>
        <w:rPr>
          <w:rFonts w:cs="Arial"/>
        </w:rPr>
      </w:pPr>
      <w:r w:rsidRPr="00A83DCF">
        <w:rPr>
          <w:rFonts w:cs="Arial"/>
        </w:rPr>
        <w:t xml:space="preserve">External factors such as changes in legislation, </w:t>
      </w:r>
      <w:r w:rsidR="00984F07">
        <w:rPr>
          <w:rFonts w:cs="Arial"/>
        </w:rPr>
        <w:t>interested</w:t>
      </w:r>
      <w:r w:rsidR="00CB0EDB">
        <w:rPr>
          <w:rFonts w:cs="Arial"/>
        </w:rPr>
        <w:t xml:space="preserve"> parties, </w:t>
      </w:r>
      <w:r w:rsidRPr="00A83DCF">
        <w:rPr>
          <w:rFonts w:cs="Arial"/>
        </w:rPr>
        <w:t>competitive practices or technological innovations.</w:t>
      </w:r>
    </w:p>
    <w:p w:rsidR="00715C04" w:rsidRPr="00CB0EDB" w:rsidRDefault="00715C04" w:rsidP="00715C04">
      <w:pPr>
        <w:numPr>
          <w:ilvl w:val="2"/>
          <w:numId w:val="4"/>
        </w:numPr>
        <w:spacing w:after="0" w:line="240" w:lineRule="auto"/>
        <w:jc w:val="both"/>
        <w:rPr>
          <w:rFonts w:cs="Arial"/>
        </w:rPr>
      </w:pPr>
      <w:r w:rsidRPr="00A83DCF">
        <w:rPr>
          <w:rFonts w:cs="Arial"/>
        </w:rPr>
        <w:t>The overall performance of the complaints-handling process, including customer satisfaction surveys and the results of the continual monitoring of the process.</w:t>
      </w:r>
    </w:p>
    <w:p w:rsidR="00715C04" w:rsidRPr="00CB0EDB" w:rsidRDefault="00715C04" w:rsidP="00715C04">
      <w:pPr>
        <w:numPr>
          <w:ilvl w:val="2"/>
          <w:numId w:val="4"/>
        </w:numPr>
        <w:spacing w:after="0" w:line="240" w:lineRule="auto"/>
        <w:jc w:val="both"/>
        <w:rPr>
          <w:rFonts w:cs="Arial"/>
        </w:rPr>
      </w:pPr>
      <w:r w:rsidRPr="00A83DCF">
        <w:rPr>
          <w:rFonts w:cs="Arial"/>
        </w:rPr>
        <w:t>The results of audits.</w:t>
      </w:r>
    </w:p>
    <w:p w:rsidR="00715C04" w:rsidRPr="00CB0EDB" w:rsidRDefault="00715C04" w:rsidP="00715C04">
      <w:pPr>
        <w:numPr>
          <w:ilvl w:val="2"/>
          <w:numId w:val="4"/>
        </w:numPr>
        <w:spacing w:after="0" w:line="240" w:lineRule="auto"/>
        <w:jc w:val="both"/>
        <w:rPr>
          <w:rFonts w:cs="Arial"/>
        </w:rPr>
      </w:pPr>
      <w:r w:rsidRPr="00A83DCF">
        <w:rPr>
          <w:rFonts w:cs="Arial"/>
        </w:rPr>
        <w:t>The status of corrective and preventive actions.</w:t>
      </w:r>
    </w:p>
    <w:p w:rsidR="00715C04" w:rsidRPr="00A83DCF" w:rsidRDefault="00715C04" w:rsidP="00B21D50">
      <w:pPr>
        <w:numPr>
          <w:ilvl w:val="2"/>
          <w:numId w:val="4"/>
        </w:numPr>
        <w:spacing w:after="0" w:line="240" w:lineRule="auto"/>
        <w:jc w:val="both"/>
        <w:rPr>
          <w:rFonts w:cs="Arial"/>
        </w:rPr>
      </w:pPr>
      <w:r w:rsidRPr="00A83DCF">
        <w:rPr>
          <w:rFonts w:cs="Arial"/>
        </w:rPr>
        <w:t>Follow up actions from previous management reviews, and recommendations for improvement.</w:t>
      </w:r>
    </w:p>
    <w:p w:rsidR="00715C04" w:rsidRPr="00A83DCF" w:rsidRDefault="00715C04" w:rsidP="00715C04">
      <w:pPr>
        <w:ind w:left="1440"/>
        <w:jc w:val="both"/>
        <w:rPr>
          <w:rFonts w:cs="Arial"/>
        </w:rPr>
      </w:pPr>
    </w:p>
    <w:p w:rsidR="00715C04" w:rsidRPr="00A83DCF" w:rsidRDefault="00715C04" w:rsidP="00B21D50">
      <w:pPr>
        <w:numPr>
          <w:ilvl w:val="2"/>
          <w:numId w:val="6"/>
        </w:numPr>
        <w:spacing w:after="0" w:line="240" w:lineRule="auto"/>
        <w:jc w:val="both"/>
        <w:rPr>
          <w:rFonts w:cs="Arial"/>
        </w:rPr>
      </w:pPr>
      <w:r w:rsidRPr="00A83DCF">
        <w:rPr>
          <w:rFonts w:cs="Arial"/>
        </w:rPr>
        <w:t>The output from the management review shall include:</w:t>
      </w:r>
    </w:p>
    <w:p w:rsidR="00715C04" w:rsidRPr="00A83DCF" w:rsidRDefault="00715C04" w:rsidP="00715C04">
      <w:pPr>
        <w:ind w:left="1440"/>
        <w:jc w:val="both"/>
        <w:rPr>
          <w:rFonts w:cs="Arial"/>
        </w:rPr>
      </w:pPr>
    </w:p>
    <w:p w:rsidR="00715C04" w:rsidRPr="00CB0EDB" w:rsidRDefault="00715C04" w:rsidP="00CB0EDB">
      <w:pPr>
        <w:numPr>
          <w:ilvl w:val="2"/>
          <w:numId w:val="4"/>
        </w:numPr>
        <w:spacing w:after="0" w:line="240" w:lineRule="auto"/>
        <w:jc w:val="both"/>
        <w:rPr>
          <w:rFonts w:cs="Arial"/>
        </w:rPr>
      </w:pPr>
      <w:r w:rsidRPr="00A83DCF">
        <w:rPr>
          <w:rFonts w:cs="Arial"/>
        </w:rPr>
        <w:t>Decisions and actions related to improvement of the effectiveness and efficiency of the complaints-handling process.</w:t>
      </w:r>
    </w:p>
    <w:p w:rsidR="00715C04" w:rsidRPr="00A83DCF" w:rsidRDefault="00715C04" w:rsidP="00B21D50">
      <w:pPr>
        <w:numPr>
          <w:ilvl w:val="2"/>
          <w:numId w:val="4"/>
        </w:numPr>
        <w:spacing w:after="0" w:line="240" w:lineRule="auto"/>
        <w:jc w:val="both"/>
        <w:rPr>
          <w:rFonts w:cs="Arial"/>
        </w:rPr>
      </w:pPr>
      <w:r w:rsidRPr="00A83DCF">
        <w:rPr>
          <w:rFonts w:cs="Arial"/>
        </w:rPr>
        <w:t>Proposals on product improvement and decisions and actions related to identified resource needs (e.g. training programmes).</w:t>
      </w:r>
    </w:p>
    <w:p w:rsidR="00715C04" w:rsidRPr="00A83DCF" w:rsidRDefault="00715C04" w:rsidP="00715C04">
      <w:pPr>
        <w:jc w:val="both"/>
        <w:rPr>
          <w:rFonts w:cs="Arial"/>
        </w:rPr>
      </w:pPr>
    </w:p>
    <w:p w:rsidR="00CB0EDB" w:rsidRPr="00A83DCF" w:rsidRDefault="00715C04" w:rsidP="00E13BC9">
      <w:pPr>
        <w:ind w:left="1440"/>
        <w:jc w:val="both"/>
        <w:rPr>
          <w:rFonts w:cs="Arial"/>
        </w:rPr>
      </w:pPr>
      <w:r w:rsidRPr="00A83DCF">
        <w:rPr>
          <w:rFonts w:cs="Arial"/>
        </w:rPr>
        <w:t>Records from management review shall be maintained and used to identify opportunities for improvement.</w:t>
      </w:r>
    </w:p>
    <w:p w:rsidR="00715C04" w:rsidRPr="00A83DCF" w:rsidRDefault="00715C04" w:rsidP="00B21D50">
      <w:pPr>
        <w:numPr>
          <w:ilvl w:val="1"/>
          <w:numId w:val="6"/>
        </w:numPr>
        <w:spacing w:after="0" w:line="240" w:lineRule="auto"/>
        <w:jc w:val="both"/>
        <w:rPr>
          <w:rFonts w:cs="Arial"/>
          <w:b/>
        </w:rPr>
      </w:pPr>
      <w:r w:rsidRPr="00A83DCF">
        <w:rPr>
          <w:rFonts w:cs="Arial"/>
          <w:b/>
        </w:rPr>
        <w:t>Continual improvement</w:t>
      </w:r>
    </w:p>
    <w:p w:rsidR="00715C04" w:rsidRPr="00A83DCF" w:rsidRDefault="00715C04" w:rsidP="00715C04">
      <w:pPr>
        <w:jc w:val="both"/>
        <w:rPr>
          <w:rFonts w:cs="Arial"/>
        </w:rPr>
      </w:pPr>
    </w:p>
    <w:p w:rsidR="00715C04" w:rsidRPr="00A83DCF" w:rsidRDefault="00715C04" w:rsidP="00715C04">
      <w:pPr>
        <w:ind w:left="720"/>
        <w:jc w:val="both"/>
        <w:rPr>
          <w:rFonts w:cs="Arial"/>
        </w:rPr>
      </w:pPr>
      <w:r w:rsidRPr="00A83DCF">
        <w:rPr>
          <w:rFonts w:cs="Arial"/>
        </w:rPr>
        <w:t xml:space="preserve">The organisation shall continually improve the effectiveness and efficiency of the complaints-handling process. As a result, the organisation can continually improve the </w:t>
      </w:r>
      <w:r w:rsidR="000659C9">
        <w:rPr>
          <w:rFonts w:cs="Arial"/>
        </w:rPr>
        <w:t>health, safety</w:t>
      </w:r>
      <w:r w:rsidR="003D4B92">
        <w:rPr>
          <w:rFonts w:cs="Arial"/>
        </w:rPr>
        <w:t>, environmental aspects</w:t>
      </w:r>
      <w:r w:rsidR="000659C9">
        <w:rPr>
          <w:rFonts w:cs="Arial"/>
        </w:rPr>
        <w:t xml:space="preserve"> and </w:t>
      </w:r>
      <w:r w:rsidRPr="00A83DCF">
        <w:rPr>
          <w:rFonts w:cs="Arial"/>
        </w:rPr>
        <w:t>quality of its products</w:t>
      </w:r>
      <w:r w:rsidR="00CB0EDB">
        <w:rPr>
          <w:rFonts w:cs="Arial"/>
        </w:rPr>
        <w:t xml:space="preserve"> and services</w:t>
      </w:r>
      <w:r w:rsidRPr="00A83DCF">
        <w:rPr>
          <w:rFonts w:cs="Arial"/>
        </w:rPr>
        <w:t xml:space="preserve">. This can be achieved through corrective and preventive actions and innovative improvements. The organisation shall </w:t>
      </w:r>
      <w:r w:rsidR="00E13BC9" w:rsidRPr="00A83DCF">
        <w:rPr>
          <w:rFonts w:cs="Arial"/>
        </w:rPr>
        <w:t>act</w:t>
      </w:r>
      <w:r w:rsidRPr="00A83DCF">
        <w:rPr>
          <w:rFonts w:cs="Arial"/>
        </w:rPr>
        <w:t xml:space="preserve"> to eliminate the causes of existing and potential problems leading to complaints, in order to prevent recurrence and occurrence, respectively. The organisation shall:</w:t>
      </w:r>
    </w:p>
    <w:p w:rsidR="00715C04" w:rsidRPr="00A83DCF" w:rsidRDefault="00715C04" w:rsidP="00B21D50">
      <w:pPr>
        <w:numPr>
          <w:ilvl w:val="1"/>
          <w:numId w:val="4"/>
        </w:numPr>
        <w:spacing w:after="120" w:line="240" w:lineRule="auto"/>
        <w:jc w:val="both"/>
        <w:rPr>
          <w:rFonts w:cs="Arial"/>
        </w:rPr>
      </w:pPr>
      <w:r w:rsidRPr="00A83DCF">
        <w:rPr>
          <w:rFonts w:cs="Arial"/>
        </w:rPr>
        <w:t>Explore, identify and apply best practices in complaints handling.</w:t>
      </w:r>
    </w:p>
    <w:p w:rsidR="00715C04" w:rsidRPr="00736A59" w:rsidRDefault="00715C04" w:rsidP="00B21D50">
      <w:pPr>
        <w:numPr>
          <w:ilvl w:val="1"/>
          <w:numId w:val="4"/>
        </w:numPr>
        <w:spacing w:after="120" w:line="240" w:lineRule="auto"/>
        <w:ind w:left="720" w:hanging="11"/>
        <w:jc w:val="both"/>
        <w:rPr>
          <w:rFonts w:cs="Arial"/>
        </w:rPr>
      </w:pPr>
      <w:r w:rsidRPr="00736A59">
        <w:rPr>
          <w:rFonts w:cs="Arial"/>
        </w:rPr>
        <w:t>Foster a customer-focused approach within the organisation.</w:t>
      </w:r>
    </w:p>
    <w:p w:rsidR="00715C04" w:rsidRPr="00736A59" w:rsidRDefault="00715C04" w:rsidP="00B21D50">
      <w:pPr>
        <w:numPr>
          <w:ilvl w:val="1"/>
          <w:numId w:val="4"/>
        </w:numPr>
        <w:spacing w:after="120" w:line="240" w:lineRule="auto"/>
        <w:jc w:val="both"/>
        <w:rPr>
          <w:rFonts w:cs="Arial"/>
        </w:rPr>
      </w:pPr>
      <w:r w:rsidRPr="00736A59">
        <w:rPr>
          <w:rFonts w:cs="Arial"/>
        </w:rPr>
        <w:t>Encourage innovation in complaints-handling development, and recognise exemplary complaints-handling behaviour.</w:t>
      </w:r>
    </w:p>
    <w:p w:rsidR="00715C04" w:rsidRPr="00A83DCF" w:rsidRDefault="00715C04" w:rsidP="00715C04">
      <w:pPr>
        <w:pStyle w:val="ListContinue"/>
        <w:spacing w:after="0"/>
        <w:ind w:left="-720"/>
        <w:jc w:val="both"/>
        <w:rPr>
          <w:rFonts w:ascii="Calibri" w:hAnsi="Calibri"/>
          <w:lang w:eastAsia="en-GB"/>
        </w:rPr>
      </w:pPr>
      <w:r w:rsidRPr="00A83DCF">
        <w:rPr>
          <w:rFonts w:ascii="Calibri" w:hAnsi="Calibri"/>
          <w:lang w:eastAsia="en-GB"/>
        </w:rPr>
        <w:lastRenderedPageBreak/>
        <w:tab/>
      </w:r>
      <w:r w:rsidRPr="00A83DCF">
        <w:rPr>
          <w:rFonts w:ascii="Calibri" w:hAnsi="Calibri"/>
          <w:lang w:eastAsia="en-GB"/>
        </w:rPr>
        <w:tab/>
      </w:r>
    </w:p>
    <w:p w:rsidR="00715C04" w:rsidRPr="00A83DCF" w:rsidRDefault="00715C04" w:rsidP="00715C04">
      <w:pPr>
        <w:jc w:val="both"/>
        <w:rPr>
          <w:rFonts w:cs="Arial"/>
          <w:b/>
        </w:rPr>
      </w:pPr>
      <w:r w:rsidRPr="00A83DCF">
        <w:rPr>
          <w:rFonts w:cs="Arial"/>
          <w:b/>
        </w:rPr>
        <w:t xml:space="preserve">9. </w:t>
      </w:r>
      <w:r w:rsidRPr="00A83DCF">
        <w:rPr>
          <w:rFonts w:cs="Arial"/>
          <w:b/>
        </w:rPr>
        <w:tab/>
        <w:t>ANNEX</w:t>
      </w:r>
    </w:p>
    <w:p w:rsidR="00715C04" w:rsidRPr="00CA1F91" w:rsidRDefault="00715C04" w:rsidP="00715C04">
      <w:pPr>
        <w:jc w:val="both"/>
        <w:rPr>
          <w:rFonts w:cs="Arial"/>
        </w:rPr>
      </w:pPr>
      <w:r w:rsidRPr="00CA1F91">
        <w:rPr>
          <w:rFonts w:cs="Arial"/>
        </w:rPr>
        <w:t>A</w:t>
      </w:r>
      <w:r w:rsidRPr="00CA1F91">
        <w:rPr>
          <w:rFonts w:cs="Arial"/>
        </w:rPr>
        <w:tab/>
        <w:t>-</w:t>
      </w:r>
      <w:r w:rsidRPr="00CA1F91">
        <w:rPr>
          <w:rFonts w:cs="Arial"/>
        </w:rPr>
        <w:tab/>
      </w:r>
      <w:r w:rsidR="004170E7" w:rsidRPr="00CA1F91">
        <w:rPr>
          <w:rFonts w:cs="Arial"/>
          <w:b/>
        </w:rPr>
        <w:t>GFS-FRM-</w:t>
      </w:r>
      <w:r w:rsidR="004170E7">
        <w:rPr>
          <w:rFonts w:cs="Arial"/>
          <w:b/>
        </w:rPr>
        <w:t>011</w:t>
      </w:r>
      <w:r w:rsidR="004170E7" w:rsidRPr="00CA1F91">
        <w:rPr>
          <w:rFonts w:cs="Arial"/>
        </w:rPr>
        <w:t xml:space="preserve"> Complaints Initial Information Form</w:t>
      </w:r>
    </w:p>
    <w:p w:rsidR="00715C04" w:rsidRDefault="00715C04" w:rsidP="00715C04">
      <w:pPr>
        <w:jc w:val="both"/>
        <w:rPr>
          <w:rFonts w:cs="Arial"/>
        </w:rPr>
      </w:pPr>
      <w:r w:rsidRPr="00CA1F91">
        <w:rPr>
          <w:rFonts w:cs="Arial"/>
        </w:rPr>
        <w:t>B</w:t>
      </w:r>
      <w:r w:rsidRPr="00CA1F91">
        <w:rPr>
          <w:rFonts w:cs="Arial"/>
        </w:rPr>
        <w:tab/>
        <w:t>-</w:t>
      </w:r>
      <w:r w:rsidRPr="00CA1F91">
        <w:rPr>
          <w:rFonts w:cs="Arial"/>
        </w:rPr>
        <w:tab/>
      </w:r>
      <w:r w:rsidR="004170E7" w:rsidRPr="00CA1F91">
        <w:rPr>
          <w:rFonts w:cs="Arial"/>
          <w:b/>
        </w:rPr>
        <w:t>GFS-FRM-</w:t>
      </w:r>
      <w:r w:rsidR="004170E7">
        <w:rPr>
          <w:rFonts w:cs="Arial"/>
          <w:b/>
        </w:rPr>
        <w:t>012</w:t>
      </w:r>
      <w:r w:rsidR="004170E7" w:rsidRPr="00CA1F91">
        <w:rPr>
          <w:rFonts w:cs="Arial"/>
        </w:rPr>
        <w:t xml:space="preserve"> Complaints Report Form</w:t>
      </w:r>
    </w:p>
    <w:p w:rsidR="004170E7" w:rsidRPr="00A83DCF" w:rsidRDefault="004170E7" w:rsidP="00715C04">
      <w:pPr>
        <w:jc w:val="both"/>
        <w:rPr>
          <w:rFonts w:cs="Arial"/>
        </w:rPr>
      </w:pPr>
      <w:r>
        <w:rPr>
          <w:rFonts w:cs="Arial"/>
        </w:rPr>
        <w:t>C</w:t>
      </w:r>
      <w:r>
        <w:rPr>
          <w:rFonts w:cs="Arial"/>
        </w:rPr>
        <w:tab/>
        <w:t>-</w:t>
      </w:r>
      <w:r>
        <w:rPr>
          <w:rFonts w:cs="Arial"/>
        </w:rPr>
        <w:tab/>
      </w:r>
      <w:r w:rsidRPr="004170E7">
        <w:rPr>
          <w:rFonts w:cs="Arial"/>
          <w:b/>
        </w:rPr>
        <w:t>GFS-FRM-013</w:t>
      </w:r>
      <w:r>
        <w:rPr>
          <w:rFonts w:cs="Arial"/>
        </w:rPr>
        <w:t xml:space="preserve"> Complainant Form</w:t>
      </w:r>
      <w:bookmarkStart w:id="0" w:name="_GoBack"/>
      <w:bookmarkEnd w:id="0"/>
    </w:p>
    <w:p w:rsidR="00715C04" w:rsidRPr="00A83DCF" w:rsidRDefault="00715C04" w:rsidP="00715C04">
      <w:pPr>
        <w:jc w:val="both"/>
        <w:rPr>
          <w:rFonts w:cs="Arial"/>
          <w:b/>
        </w:rPr>
      </w:pPr>
      <w:r w:rsidRPr="00A83DCF">
        <w:rPr>
          <w:rFonts w:cs="Arial"/>
          <w:b/>
        </w:rPr>
        <w:t>10.</w:t>
      </w:r>
      <w:r w:rsidRPr="00A83DCF">
        <w:rPr>
          <w:rFonts w:cs="Arial"/>
          <w:b/>
        </w:rPr>
        <w:tab/>
        <w:t>DOCUMENT REVISION HISTORY</w:t>
      </w:r>
    </w:p>
    <w:p w:rsidR="00715C04" w:rsidRPr="00A83DCF" w:rsidRDefault="00715C04" w:rsidP="00715C04">
      <w:pPr>
        <w:widowControl w:val="0"/>
        <w:autoSpaceDE w:val="0"/>
        <w:autoSpaceDN w:val="0"/>
        <w:adjustRightInd w:val="0"/>
        <w:jc w:val="both"/>
        <w:rPr>
          <w:rFonts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954"/>
        <w:gridCol w:w="2954"/>
      </w:tblGrid>
      <w:tr w:rsidR="00715C04" w:rsidRPr="00BF206A" w:rsidTr="00FA63B6">
        <w:tc>
          <w:tcPr>
            <w:tcW w:w="2846" w:type="dxa"/>
            <w:shd w:val="clear" w:color="auto" w:fill="auto"/>
          </w:tcPr>
          <w:p w:rsidR="00715C04" w:rsidRPr="00BF206A" w:rsidRDefault="00CB0EDB" w:rsidP="00CB0EDB">
            <w:pPr>
              <w:widowControl w:val="0"/>
              <w:autoSpaceDE w:val="0"/>
              <w:autoSpaceDN w:val="0"/>
              <w:adjustRightInd w:val="0"/>
              <w:jc w:val="both"/>
              <w:rPr>
                <w:rFonts w:cs="Arial"/>
                <w:lang w:val="en-US"/>
              </w:rPr>
            </w:pPr>
            <w:r>
              <w:rPr>
                <w:rFonts w:cs="Arial"/>
                <w:lang w:val="en-US"/>
              </w:rPr>
              <w:t>February 2018</w:t>
            </w:r>
          </w:p>
        </w:tc>
        <w:tc>
          <w:tcPr>
            <w:tcW w:w="2954" w:type="dxa"/>
            <w:shd w:val="clear" w:color="auto" w:fill="auto"/>
          </w:tcPr>
          <w:p w:rsidR="00715C04" w:rsidRPr="00BF206A" w:rsidRDefault="00715C04" w:rsidP="00FA63B6">
            <w:pPr>
              <w:widowControl w:val="0"/>
              <w:autoSpaceDE w:val="0"/>
              <w:autoSpaceDN w:val="0"/>
              <w:adjustRightInd w:val="0"/>
              <w:jc w:val="both"/>
              <w:rPr>
                <w:rFonts w:cs="Arial"/>
                <w:lang w:val="en-US"/>
              </w:rPr>
            </w:pPr>
            <w:r w:rsidRPr="00BF206A">
              <w:rPr>
                <w:rFonts w:cs="Arial"/>
                <w:lang w:val="en-US"/>
              </w:rPr>
              <w:t>Issue 1</w:t>
            </w:r>
          </w:p>
        </w:tc>
        <w:tc>
          <w:tcPr>
            <w:tcW w:w="2954" w:type="dxa"/>
            <w:shd w:val="clear" w:color="auto" w:fill="auto"/>
          </w:tcPr>
          <w:p w:rsidR="00715C04" w:rsidRPr="00BF206A" w:rsidRDefault="00715C04" w:rsidP="00FA63B6">
            <w:pPr>
              <w:widowControl w:val="0"/>
              <w:autoSpaceDE w:val="0"/>
              <w:autoSpaceDN w:val="0"/>
              <w:adjustRightInd w:val="0"/>
              <w:jc w:val="both"/>
              <w:rPr>
                <w:rFonts w:cs="Arial"/>
                <w:lang w:val="en-US"/>
              </w:rPr>
            </w:pPr>
            <w:r w:rsidRPr="00BF206A">
              <w:rPr>
                <w:rFonts w:cs="Arial"/>
                <w:lang w:val="en-US"/>
              </w:rPr>
              <w:t>Initial Document</w:t>
            </w:r>
          </w:p>
        </w:tc>
      </w:tr>
      <w:tr w:rsidR="00715C04" w:rsidRPr="00BF206A" w:rsidTr="00FA63B6">
        <w:tc>
          <w:tcPr>
            <w:tcW w:w="2846" w:type="dxa"/>
            <w:shd w:val="clear" w:color="auto" w:fill="auto"/>
          </w:tcPr>
          <w:p w:rsidR="00715C04" w:rsidRPr="00BF206A" w:rsidRDefault="00FA3502" w:rsidP="00FA63B6">
            <w:pPr>
              <w:widowControl w:val="0"/>
              <w:autoSpaceDE w:val="0"/>
              <w:autoSpaceDN w:val="0"/>
              <w:adjustRightInd w:val="0"/>
              <w:jc w:val="both"/>
              <w:rPr>
                <w:rFonts w:cs="Arial"/>
                <w:lang w:val="en-US"/>
              </w:rPr>
            </w:pPr>
            <w:r>
              <w:rPr>
                <w:rFonts w:cs="Arial"/>
                <w:lang w:val="en-US"/>
              </w:rPr>
              <w:t>July 2020</w:t>
            </w:r>
          </w:p>
        </w:tc>
        <w:tc>
          <w:tcPr>
            <w:tcW w:w="2954" w:type="dxa"/>
            <w:shd w:val="clear" w:color="auto" w:fill="auto"/>
          </w:tcPr>
          <w:p w:rsidR="00715C04" w:rsidRPr="00BF206A" w:rsidRDefault="00FA3502" w:rsidP="00FA63B6">
            <w:pPr>
              <w:widowControl w:val="0"/>
              <w:autoSpaceDE w:val="0"/>
              <w:autoSpaceDN w:val="0"/>
              <w:adjustRightInd w:val="0"/>
              <w:jc w:val="both"/>
              <w:rPr>
                <w:rFonts w:cs="Arial"/>
                <w:lang w:val="en-US"/>
              </w:rPr>
            </w:pPr>
            <w:r>
              <w:rPr>
                <w:rFonts w:cs="Arial"/>
                <w:lang w:val="en-US"/>
              </w:rPr>
              <w:t xml:space="preserve">Issue </w:t>
            </w:r>
            <w:r w:rsidR="00CD7108">
              <w:rPr>
                <w:rFonts w:cs="Arial"/>
                <w:lang w:val="en-US"/>
              </w:rPr>
              <w:t>1</w:t>
            </w:r>
          </w:p>
        </w:tc>
        <w:tc>
          <w:tcPr>
            <w:tcW w:w="2954" w:type="dxa"/>
            <w:shd w:val="clear" w:color="auto" w:fill="auto"/>
          </w:tcPr>
          <w:p w:rsidR="00715C04" w:rsidRPr="00BF206A" w:rsidRDefault="00031F58" w:rsidP="00FA63B6">
            <w:pPr>
              <w:widowControl w:val="0"/>
              <w:autoSpaceDE w:val="0"/>
              <w:autoSpaceDN w:val="0"/>
              <w:adjustRightInd w:val="0"/>
              <w:jc w:val="both"/>
              <w:rPr>
                <w:rFonts w:cs="Arial"/>
                <w:lang w:val="en-US"/>
              </w:rPr>
            </w:pPr>
            <w:r>
              <w:rPr>
                <w:rFonts w:cs="Arial"/>
                <w:lang w:val="en-US"/>
              </w:rPr>
              <w:t>Date and Content Revision</w:t>
            </w:r>
          </w:p>
        </w:tc>
      </w:tr>
      <w:tr w:rsidR="00715C04" w:rsidRPr="00BF206A" w:rsidTr="00FA63B6">
        <w:tc>
          <w:tcPr>
            <w:tcW w:w="2846" w:type="dxa"/>
            <w:shd w:val="clear" w:color="auto" w:fill="auto"/>
          </w:tcPr>
          <w:p w:rsidR="00715C04" w:rsidRPr="00BF206A" w:rsidRDefault="00CD7108" w:rsidP="00FA63B6">
            <w:pPr>
              <w:widowControl w:val="0"/>
              <w:autoSpaceDE w:val="0"/>
              <w:autoSpaceDN w:val="0"/>
              <w:adjustRightInd w:val="0"/>
              <w:jc w:val="both"/>
              <w:rPr>
                <w:rFonts w:cs="Arial"/>
                <w:lang w:val="en-US"/>
              </w:rPr>
            </w:pPr>
            <w:r>
              <w:rPr>
                <w:rFonts w:cs="Arial"/>
                <w:lang w:val="en-US"/>
              </w:rPr>
              <w:t>July 2021</w:t>
            </w:r>
          </w:p>
        </w:tc>
        <w:tc>
          <w:tcPr>
            <w:tcW w:w="2954" w:type="dxa"/>
            <w:shd w:val="clear" w:color="auto" w:fill="auto"/>
          </w:tcPr>
          <w:p w:rsidR="00715C04" w:rsidRPr="00BF206A" w:rsidRDefault="00CD7108" w:rsidP="00FA63B6">
            <w:pPr>
              <w:widowControl w:val="0"/>
              <w:autoSpaceDE w:val="0"/>
              <w:autoSpaceDN w:val="0"/>
              <w:adjustRightInd w:val="0"/>
              <w:jc w:val="both"/>
              <w:rPr>
                <w:rFonts w:cs="Arial"/>
                <w:lang w:val="en-US"/>
              </w:rPr>
            </w:pPr>
            <w:r>
              <w:rPr>
                <w:rFonts w:cs="Arial"/>
                <w:lang w:val="en-US"/>
              </w:rPr>
              <w:t>Issue 1</w:t>
            </w:r>
          </w:p>
        </w:tc>
        <w:tc>
          <w:tcPr>
            <w:tcW w:w="2954" w:type="dxa"/>
            <w:shd w:val="clear" w:color="auto" w:fill="auto"/>
          </w:tcPr>
          <w:p w:rsidR="00715C04" w:rsidRPr="00BF206A" w:rsidRDefault="00031F58" w:rsidP="00FA63B6">
            <w:pPr>
              <w:widowControl w:val="0"/>
              <w:autoSpaceDE w:val="0"/>
              <w:autoSpaceDN w:val="0"/>
              <w:adjustRightInd w:val="0"/>
              <w:jc w:val="both"/>
              <w:rPr>
                <w:rFonts w:cs="Arial"/>
                <w:lang w:val="en-US"/>
              </w:rPr>
            </w:pPr>
            <w:r>
              <w:rPr>
                <w:rFonts w:cs="Arial"/>
                <w:lang w:val="en-US"/>
              </w:rPr>
              <w:t>Date and Content Revision</w:t>
            </w:r>
          </w:p>
        </w:tc>
      </w:tr>
      <w:tr w:rsidR="00031F58" w:rsidRPr="00BF206A" w:rsidTr="00FA63B6">
        <w:tc>
          <w:tcPr>
            <w:tcW w:w="2846" w:type="dxa"/>
            <w:shd w:val="clear" w:color="auto" w:fill="auto"/>
          </w:tcPr>
          <w:p w:rsidR="00031F58" w:rsidRDefault="00031F58" w:rsidP="00FA63B6">
            <w:pPr>
              <w:widowControl w:val="0"/>
              <w:autoSpaceDE w:val="0"/>
              <w:autoSpaceDN w:val="0"/>
              <w:adjustRightInd w:val="0"/>
              <w:jc w:val="both"/>
              <w:rPr>
                <w:rFonts w:cs="Arial"/>
                <w:lang w:val="en-US"/>
              </w:rPr>
            </w:pPr>
            <w:r>
              <w:rPr>
                <w:rFonts w:cs="Arial"/>
                <w:lang w:val="en-US"/>
              </w:rPr>
              <w:t>August 2022</w:t>
            </w:r>
          </w:p>
        </w:tc>
        <w:tc>
          <w:tcPr>
            <w:tcW w:w="2954" w:type="dxa"/>
            <w:shd w:val="clear" w:color="auto" w:fill="auto"/>
          </w:tcPr>
          <w:p w:rsidR="00031F58" w:rsidRDefault="00031F58" w:rsidP="00FA63B6">
            <w:pPr>
              <w:widowControl w:val="0"/>
              <w:autoSpaceDE w:val="0"/>
              <w:autoSpaceDN w:val="0"/>
              <w:adjustRightInd w:val="0"/>
              <w:jc w:val="both"/>
              <w:rPr>
                <w:rFonts w:cs="Arial"/>
                <w:lang w:val="en-US"/>
              </w:rPr>
            </w:pPr>
            <w:r>
              <w:rPr>
                <w:rFonts w:cs="Arial"/>
                <w:lang w:val="en-US"/>
              </w:rPr>
              <w:t>Issue 1</w:t>
            </w:r>
          </w:p>
        </w:tc>
        <w:tc>
          <w:tcPr>
            <w:tcW w:w="2954" w:type="dxa"/>
            <w:shd w:val="clear" w:color="auto" w:fill="auto"/>
          </w:tcPr>
          <w:p w:rsidR="00031F58" w:rsidRDefault="00031F58" w:rsidP="00FA63B6">
            <w:pPr>
              <w:widowControl w:val="0"/>
              <w:autoSpaceDE w:val="0"/>
              <w:autoSpaceDN w:val="0"/>
              <w:adjustRightInd w:val="0"/>
              <w:jc w:val="both"/>
              <w:rPr>
                <w:rFonts w:cs="Arial"/>
                <w:lang w:val="en-US"/>
              </w:rPr>
            </w:pPr>
            <w:r>
              <w:rPr>
                <w:rFonts w:cs="Arial"/>
                <w:lang w:val="en-US"/>
              </w:rPr>
              <w:t>Date and Content Revision</w:t>
            </w:r>
          </w:p>
        </w:tc>
      </w:tr>
      <w:tr w:rsidR="00031F58" w:rsidRPr="00031F58" w:rsidTr="00FA63B6">
        <w:tc>
          <w:tcPr>
            <w:tcW w:w="2846" w:type="dxa"/>
            <w:shd w:val="clear" w:color="auto" w:fill="auto"/>
          </w:tcPr>
          <w:p w:rsidR="00031F58" w:rsidRPr="00031F58" w:rsidRDefault="00461FCA" w:rsidP="00FA63B6">
            <w:pPr>
              <w:widowControl w:val="0"/>
              <w:autoSpaceDE w:val="0"/>
              <w:autoSpaceDN w:val="0"/>
              <w:adjustRightInd w:val="0"/>
              <w:jc w:val="both"/>
              <w:rPr>
                <w:rFonts w:cs="Arial"/>
                <w:lang w:val="en-US"/>
              </w:rPr>
            </w:pPr>
            <w:r>
              <w:rPr>
                <w:rFonts w:cs="Arial"/>
                <w:lang w:val="en-US"/>
              </w:rPr>
              <w:t>May 2023</w:t>
            </w:r>
          </w:p>
        </w:tc>
        <w:tc>
          <w:tcPr>
            <w:tcW w:w="2954" w:type="dxa"/>
            <w:shd w:val="clear" w:color="auto" w:fill="auto"/>
          </w:tcPr>
          <w:p w:rsidR="00031F58" w:rsidRPr="00031F58" w:rsidRDefault="00461FCA" w:rsidP="00FA63B6">
            <w:pPr>
              <w:widowControl w:val="0"/>
              <w:autoSpaceDE w:val="0"/>
              <w:autoSpaceDN w:val="0"/>
              <w:adjustRightInd w:val="0"/>
              <w:jc w:val="both"/>
              <w:rPr>
                <w:rFonts w:cs="Arial"/>
                <w:lang w:val="en-US"/>
              </w:rPr>
            </w:pPr>
            <w:r>
              <w:rPr>
                <w:rFonts w:cs="Arial"/>
                <w:lang w:val="en-US"/>
              </w:rPr>
              <w:t>Issue 1</w:t>
            </w:r>
          </w:p>
        </w:tc>
        <w:tc>
          <w:tcPr>
            <w:tcW w:w="2954" w:type="dxa"/>
            <w:shd w:val="clear" w:color="auto" w:fill="auto"/>
          </w:tcPr>
          <w:p w:rsidR="00031F58" w:rsidRPr="00031F58" w:rsidRDefault="00461FCA" w:rsidP="00FA63B6">
            <w:pPr>
              <w:widowControl w:val="0"/>
              <w:autoSpaceDE w:val="0"/>
              <w:autoSpaceDN w:val="0"/>
              <w:adjustRightInd w:val="0"/>
              <w:jc w:val="both"/>
              <w:rPr>
                <w:rFonts w:cs="Arial"/>
                <w:lang w:val="en-US"/>
              </w:rPr>
            </w:pPr>
            <w:r>
              <w:rPr>
                <w:rFonts w:cs="Arial"/>
                <w:lang w:val="en-US"/>
              </w:rPr>
              <w:t>HESQ MS Inclusion</w:t>
            </w:r>
          </w:p>
        </w:tc>
      </w:tr>
      <w:tr w:rsidR="008C5028" w:rsidRPr="00031F58" w:rsidTr="00FA63B6">
        <w:tc>
          <w:tcPr>
            <w:tcW w:w="2846" w:type="dxa"/>
            <w:shd w:val="clear" w:color="auto" w:fill="auto"/>
          </w:tcPr>
          <w:p w:rsidR="008C5028" w:rsidRDefault="008C5028" w:rsidP="00FA63B6">
            <w:pPr>
              <w:widowControl w:val="0"/>
              <w:autoSpaceDE w:val="0"/>
              <w:autoSpaceDN w:val="0"/>
              <w:adjustRightInd w:val="0"/>
              <w:jc w:val="both"/>
              <w:rPr>
                <w:rFonts w:cs="Arial"/>
                <w:lang w:val="en-US"/>
              </w:rPr>
            </w:pPr>
            <w:r>
              <w:rPr>
                <w:rFonts w:cs="Arial"/>
                <w:lang w:val="en-US"/>
              </w:rPr>
              <w:t>July 2023</w:t>
            </w:r>
          </w:p>
        </w:tc>
        <w:tc>
          <w:tcPr>
            <w:tcW w:w="2954" w:type="dxa"/>
            <w:shd w:val="clear" w:color="auto" w:fill="auto"/>
          </w:tcPr>
          <w:p w:rsidR="008C5028" w:rsidRDefault="008C5028" w:rsidP="00FA63B6">
            <w:pPr>
              <w:widowControl w:val="0"/>
              <w:autoSpaceDE w:val="0"/>
              <w:autoSpaceDN w:val="0"/>
              <w:adjustRightInd w:val="0"/>
              <w:jc w:val="both"/>
              <w:rPr>
                <w:rFonts w:cs="Arial"/>
                <w:lang w:val="en-US"/>
              </w:rPr>
            </w:pPr>
            <w:r>
              <w:rPr>
                <w:rFonts w:cs="Arial"/>
                <w:lang w:val="en-US"/>
              </w:rPr>
              <w:t>Issue 1</w:t>
            </w:r>
          </w:p>
        </w:tc>
        <w:tc>
          <w:tcPr>
            <w:tcW w:w="2954" w:type="dxa"/>
            <w:shd w:val="clear" w:color="auto" w:fill="auto"/>
          </w:tcPr>
          <w:p w:rsidR="008C5028" w:rsidRDefault="008C5028" w:rsidP="00FA63B6">
            <w:pPr>
              <w:widowControl w:val="0"/>
              <w:autoSpaceDE w:val="0"/>
              <w:autoSpaceDN w:val="0"/>
              <w:adjustRightInd w:val="0"/>
              <w:jc w:val="both"/>
              <w:rPr>
                <w:rFonts w:cs="Arial"/>
                <w:lang w:val="en-US"/>
              </w:rPr>
            </w:pPr>
            <w:r>
              <w:rPr>
                <w:rFonts w:cs="Arial"/>
                <w:lang w:val="en-US"/>
              </w:rPr>
              <w:t>Annual Review</w:t>
            </w:r>
          </w:p>
        </w:tc>
      </w:tr>
      <w:tr w:rsidR="00245815" w:rsidRPr="00031F58" w:rsidTr="00FA63B6">
        <w:tc>
          <w:tcPr>
            <w:tcW w:w="2846" w:type="dxa"/>
            <w:shd w:val="clear" w:color="auto" w:fill="auto"/>
          </w:tcPr>
          <w:p w:rsidR="00245815" w:rsidRDefault="00245815" w:rsidP="00FA63B6">
            <w:pPr>
              <w:widowControl w:val="0"/>
              <w:autoSpaceDE w:val="0"/>
              <w:autoSpaceDN w:val="0"/>
              <w:adjustRightInd w:val="0"/>
              <w:jc w:val="both"/>
              <w:rPr>
                <w:rFonts w:cs="Arial"/>
                <w:lang w:val="en-US"/>
              </w:rPr>
            </w:pPr>
            <w:r>
              <w:rPr>
                <w:rFonts w:cs="Arial"/>
                <w:lang w:val="en-US"/>
              </w:rPr>
              <w:t>December 2023</w:t>
            </w:r>
          </w:p>
        </w:tc>
        <w:tc>
          <w:tcPr>
            <w:tcW w:w="2954" w:type="dxa"/>
            <w:shd w:val="clear" w:color="auto" w:fill="auto"/>
          </w:tcPr>
          <w:p w:rsidR="00245815" w:rsidRDefault="00245815" w:rsidP="00FA63B6">
            <w:pPr>
              <w:widowControl w:val="0"/>
              <w:autoSpaceDE w:val="0"/>
              <w:autoSpaceDN w:val="0"/>
              <w:adjustRightInd w:val="0"/>
              <w:jc w:val="both"/>
              <w:rPr>
                <w:rFonts w:cs="Arial"/>
                <w:lang w:val="en-US"/>
              </w:rPr>
            </w:pPr>
            <w:r>
              <w:rPr>
                <w:rFonts w:cs="Arial"/>
                <w:lang w:val="en-US"/>
              </w:rPr>
              <w:t>Issue 1</w:t>
            </w:r>
          </w:p>
        </w:tc>
        <w:tc>
          <w:tcPr>
            <w:tcW w:w="2954" w:type="dxa"/>
            <w:shd w:val="clear" w:color="auto" w:fill="auto"/>
          </w:tcPr>
          <w:p w:rsidR="00245815" w:rsidRDefault="00245815" w:rsidP="00FA63B6">
            <w:pPr>
              <w:widowControl w:val="0"/>
              <w:autoSpaceDE w:val="0"/>
              <w:autoSpaceDN w:val="0"/>
              <w:adjustRightInd w:val="0"/>
              <w:jc w:val="both"/>
              <w:rPr>
                <w:rFonts w:cs="Arial"/>
                <w:lang w:val="en-US"/>
              </w:rPr>
            </w:pPr>
            <w:r>
              <w:rPr>
                <w:rFonts w:cs="Arial"/>
                <w:lang w:val="en-US"/>
              </w:rPr>
              <w:t>Review for ISO18788</w:t>
            </w:r>
          </w:p>
        </w:tc>
      </w:tr>
    </w:tbl>
    <w:p w:rsidR="007D014F" w:rsidRDefault="007D014F"/>
    <w:sectPr w:rsidR="007D014F" w:rsidSect="007D01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BF7" w:rsidRDefault="002C6BF7" w:rsidP="00F07E10">
      <w:pPr>
        <w:spacing w:after="0" w:line="240" w:lineRule="auto"/>
      </w:pPr>
      <w:r>
        <w:separator/>
      </w:r>
    </w:p>
  </w:endnote>
  <w:endnote w:type="continuationSeparator" w:id="0">
    <w:p w:rsidR="002C6BF7" w:rsidRDefault="002C6BF7" w:rsidP="00F0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3D" w:rsidRDefault="00984F07">
    <w:pPr>
      <w:pStyle w:val="Footer"/>
      <w:jc w:val="center"/>
    </w:pPr>
    <w:r>
      <w:fldChar w:fldCharType="begin"/>
    </w:r>
    <w:r>
      <w:instrText xml:space="preserve"> PAGE   \* MERGEFORMAT </w:instrText>
    </w:r>
    <w:r>
      <w:fldChar w:fldCharType="separate"/>
    </w:r>
    <w:r w:rsidR="00CA1F91">
      <w:rPr>
        <w:noProof/>
      </w:rPr>
      <w:t>13</w:t>
    </w:r>
    <w:r>
      <w:rPr>
        <w:noProof/>
      </w:rPr>
      <w:fldChar w:fldCharType="end"/>
    </w:r>
  </w:p>
  <w:p w:rsidR="00F07E10" w:rsidRDefault="00F07E10" w:rsidP="0055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BF7" w:rsidRDefault="002C6BF7" w:rsidP="00F07E10">
      <w:pPr>
        <w:spacing w:after="0" w:line="240" w:lineRule="auto"/>
      </w:pPr>
      <w:r>
        <w:separator/>
      </w:r>
    </w:p>
  </w:footnote>
  <w:footnote w:type="continuationSeparator" w:id="0">
    <w:p w:rsidR="002C6BF7" w:rsidRDefault="002C6BF7" w:rsidP="00F07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480C"/>
    <w:multiLevelType w:val="multilevel"/>
    <w:tmpl w:val="89CAA940"/>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D11582"/>
    <w:multiLevelType w:val="hybridMultilevel"/>
    <w:tmpl w:val="BDB664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BD5B48"/>
    <w:multiLevelType w:val="hybridMultilevel"/>
    <w:tmpl w:val="2EEEDA3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E84ACE"/>
    <w:multiLevelType w:val="multilevel"/>
    <w:tmpl w:val="14AEA0B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6DB0B9A"/>
    <w:multiLevelType w:val="hybridMultilevel"/>
    <w:tmpl w:val="FC5844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4B541080"/>
    <w:multiLevelType w:val="multilevel"/>
    <w:tmpl w:val="D038732A"/>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932E7B"/>
    <w:multiLevelType w:val="hybridMultilevel"/>
    <w:tmpl w:val="10A61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021F0"/>
    <w:multiLevelType w:val="hybridMultilevel"/>
    <w:tmpl w:val="09FC7F0E"/>
    <w:lvl w:ilvl="0" w:tplc="74E87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A931AA"/>
    <w:multiLevelType w:val="hybridMultilevel"/>
    <w:tmpl w:val="A94A20C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8"/>
  </w:num>
  <w:num w:numId="5">
    <w:abstractNumId w:val="3"/>
  </w:num>
  <w:num w:numId="6">
    <w:abstractNumId w:val="5"/>
  </w:num>
  <w:num w:numId="7">
    <w:abstractNumId w:val="7"/>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6425"/>
    <w:rsid w:val="000216F3"/>
    <w:rsid w:val="00031F58"/>
    <w:rsid w:val="000334FE"/>
    <w:rsid w:val="000340FA"/>
    <w:rsid w:val="0005235C"/>
    <w:rsid w:val="000659C9"/>
    <w:rsid w:val="00074F7E"/>
    <w:rsid w:val="00080A95"/>
    <w:rsid w:val="00084740"/>
    <w:rsid w:val="00084CAF"/>
    <w:rsid w:val="000A1117"/>
    <w:rsid w:val="0010799E"/>
    <w:rsid w:val="0011512D"/>
    <w:rsid w:val="00142DF7"/>
    <w:rsid w:val="00143439"/>
    <w:rsid w:val="001509B2"/>
    <w:rsid w:val="0016209C"/>
    <w:rsid w:val="001A3901"/>
    <w:rsid w:val="001C4E56"/>
    <w:rsid w:val="00207369"/>
    <w:rsid w:val="00222401"/>
    <w:rsid w:val="00245815"/>
    <w:rsid w:val="00252184"/>
    <w:rsid w:val="00297BF7"/>
    <w:rsid w:val="002A485A"/>
    <w:rsid w:val="002A7A71"/>
    <w:rsid w:val="002C6BF7"/>
    <w:rsid w:val="002D46C6"/>
    <w:rsid w:val="00311720"/>
    <w:rsid w:val="003244B8"/>
    <w:rsid w:val="00334121"/>
    <w:rsid w:val="00344948"/>
    <w:rsid w:val="00352735"/>
    <w:rsid w:val="00375FAD"/>
    <w:rsid w:val="003A056E"/>
    <w:rsid w:val="003D4B92"/>
    <w:rsid w:val="00400BDC"/>
    <w:rsid w:val="004170E7"/>
    <w:rsid w:val="0042203A"/>
    <w:rsid w:val="00451F2F"/>
    <w:rsid w:val="00461FCA"/>
    <w:rsid w:val="004865D7"/>
    <w:rsid w:val="004973CA"/>
    <w:rsid w:val="004C276C"/>
    <w:rsid w:val="004D5AED"/>
    <w:rsid w:val="004D6FDE"/>
    <w:rsid w:val="004F0708"/>
    <w:rsid w:val="004F1390"/>
    <w:rsid w:val="005010B4"/>
    <w:rsid w:val="00520CE4"/>
    <w:rsid w:val="00546E0B"/>
    <w:rsid w:val="005537EC"/>
    <w:rsid w:val="00574B15"/>
    <w:rsid w:val="005819E3"/>
    <w:rsid w:val="005B0297"/>
    <w:rsid w:val="005B7A68"/>
    <w:rsid w:val="00607FA6"/>
    <w:rsid w:val="006A1A93"/>
    <w:rsid w:val="006A5EA6"/>
    <w:rsid w:val="006D2483"/>
    <w:rsid w:val="006E5238"/>
    <w:rsid w:val="00710FE3"/>
    <w:rsid w:val="00715C04"/>
    <w:rsid w:val="007268BF"/>
    <w:rsid w:val="00754529"/>
    <w:rsid w:val="00761C20"/>
    <w:rsid w:val="00780ED2"/>
    <w:rsid w:val="00795A88"/>
    <w:rsid w:val="00797C8F"/>
    <w:rsid w:val="007B3979"/>
    <w:rsid w:val="007B4954"/>
    <w:rsid w:val="007D014F"/>
    <w:rsid w:val="007F7B10"/>
    <w:rsid w:val="00847204"/>
    <w:rsid w:val="008A127B"/>
    <w:rsid w:val="008C5028"/>
    <w:rsid w:val="008E0443"/>
    <w:rsid w:val="00904CAF"/>
    <w:rsid w:val="0095562C"/>
    <w:rsid w:val="00984F07"/>
    <w:rsid w:val="00986363"/>
    <w:rsid w:val="00992A87"/>
    <w:rsid w:val="009F29E4"/>
    <w:rsid w:val="009F6526"/>
    <w:rsid w:val="00A04832"/>
    <w:rsid w:val="00A95087"/>
    <w:rsid w:val="00A954A9"/>
    <w:rsid w:val="00AF27AB"/>
    <w:rsid w:val="00AF7520"/>
    <w:rsid w:val="00B02CA4"/>
    <w:rsid w:val="00B11662"/>
    <w:rsid w:val="00B172D5"/>
    <w:rsid w:val="00B21D50"/>
    <w:rsid w:val="00B2559C"/>
    <w:rsid w:val="00B45077"/>
    <w:rsid w:val="00B52966"/>
    <w:rsid w:val="00B64F04"/>
    <w:rsid w:val="00BC15E1"/>
    <w:rsid w:val="00BC2126"/>
    <w:rsid w:val="00C17A3D"/>
    <w:rsid w:val="00C25449"/>
    <w:rsid w:val="00C27CF2"/>
    <w:rsid w:val="00C27E8D"/>
    <w:rsid w:val="00C5581D"/>
    <w:rsid w:val="00C808E8"/>
    <w:rsid w:val="00CA1F91"/>
    <w:rsid w:val="00CA2365"/>
    <w:rsid w:val="00CB0EDB"/>
    <w:rsid w:val="00CD3198"/>
    <w:rsid w:val="00CD7108"/>
    <w:rsid w:val="00D30CEF"/>
    <w:rsid w:val="00D35170"/>
    <w:rsid w:val="00D43C5D"/>
    <w:rsid w:val="00D61DFC"/>
    <w:rsid w:val="00D71F5C"/>
    <w:rsid w:val="00DD490E"/>
    <w:rsid w:val="00DE6425"/>
    <w:rsid w:val="00E01F6D"/>
    <w:rsid w:val="00E07146"/>
    <w:rsid w:val="00E13BC9"/>
    <w:rsid w:val="00E61AB5"/>
    <w:rsid w:val="00E6505A"/>
    <w:rsid w:val="00EA0DA2"/>
    <w:rsid w:val="00EF20B6"/>
    <w:rsid w:val="00F07E10"/>
    <w:rsid w:val="00F13FF9"/>
    <w:rsid w:val="00F3386C"/>
    <w:rsid w:val="00F4779C"/>
    <w:rsid w:val="00F86C91"/>
    <w:rsid w:val="00FA068E"/>
    <w:rsid w:val="00FA3502"/>
    <w:rsid w:val="00FD04B7"/>
    <w:rsid w:val="00FE68D2"/>
    <w:rsid w:val="00FF1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14:docId w14:val="21709FA5"/>
  <w15:docId w15:val="{29A47C81-726E-496B-B4CF-E242308C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735"/>
    <w:pPr>
      <w:spacing w:after="200" w:line="276" w:lineRule="auto"/>
    </w:pPr>
    <w:rPr>
      <w:sz w:val="22"/>
      <w:szCs w:val="22"/>
      <w:lang w:eastAsia="en-US"/>
    </w:rPr>
  </w:style>
  <w:style w:type="paragraph" w:styleId="Heading1">
    <w:name w:val="heading 1"/>
    <w:basedOn w:val="Normal"/>
    <w:next w:val="Normal"/>
    <w:link w:val="Heading1Char"/>
    <w:uiPriority w:val="9"/>
    <w:qFormat/>
    <w:rsid w:val="008472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4720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84720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4720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0">
    <w:name w:val="Heading3"/>
    <w:basedOn w:val="Normal"/>
    <w:rsid w:val="00C25449"/>
    <w:pPr>
      <w:keepNext/>
      <w:spacing w:before="60" w:after="60" w:line="260" w:lineRule="exact"/>
    </w:pPr>
    <w:rPr>
      <w:rFonts w:ascii="Tahoma" w:eastAsia="Tahoma" w:hAnsi="Tahoma" w:cs="Tahoma"/>
      <w:b/>
      <w:sz w:val="18"/>
      <w:szCs w:val="18"/>
    </w:rPr>
  </w:style>
  <w:style w:type="paragraph" w:customStyle="1" w:styleId="Normal1">
    <w:name w:val="Normal1"/>
    <w:basedOn w:val="Normal"/>
    <w:rsid w:val="00C25449"/>
    <w:pPr>
      <w:spacing w:before="60" w:after="60" w:line="260" w:lineRule="exact"/>
    </w:pPr>
    <w:rPr>
      <w:rFonts w:ascii="Tahoma" w:eastAsia="Tahoma" w:hAnsi="Tahoma" w:cs="Tahoma"/>
      <w:sz w:val="18"/>
      <w:szCs w:val="18"/>
    </w:rPr>
  </w:style>
  <w:style w:type="paragraph" w:styleId="BodyText">
    <w:name w:val="Body Text"/>
    <w:basedOn w:val="Normal"/>
    <w:link w:val="BodyTextChar"/>
    <w:rsid w:val="00D35170"/>
    <w:pPr>
      <w:spacing w:before="200" w:after="120"/>
    </w:pPr>
    <w:rPr>
      <w:rFonts w:eastAsia="Times New Roman"/>
      <w:sz w:val="24"/>
      <w:szCs w:val="24"/>
      <w:lang w:val="en-US"/>
    </w:rPr>
  </w:style>
  <w:style w:type="character" w:customStyle="1" w:styleId="BodyTextChar">
    <w:name w:val="Body Text Char"/>
    <w:basedOn w:val="DefaultParagraphFont"/>
    <w:link w:val="BodyText"/>
    <w:rsid w:val="00D35170"/>
    <w:rPr>
      <w:rFonts w:ascii="Calibri" w:eastAsia="Times New Roman" w:hAnsi="Calibri" w:cs="Times New Roman"/>
      <w:sz w:val="24"/>
      <w:szCs w:val="24"/>
      <w:lang w:val="en-US"/>
    </w:rPr>
  </w:style>
  <w:style w:type="paragraph" w:styleId="ListParagraph">
    <w:name w:val="List Paragraph"/>
    <w:basedOn w:val="Normal"/>
    <w:uiPriority w:val="34"/>
    <w:qFormat/>
    <w:rsid w:val="00761C20"/>
    <w:pPr>
      <w:ind w:left="720"/>
      <w:contextualSpacing/>
    </w:pPr>
  </w:style>
  <w:style w:type="table" w:styleId="TableGrid">
    <w:name w:val="Table Grid"/>
    <w:basedOn w:val="TableNormal"/>
    <w:uiPriority w:val="59"/>
    <w:rsid w:val="004C2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439"/>
    <w:pPr>
      <w:autoSpaceDE w:val="0"/>
      <w:autoSpaceDN w:val="0"/>
      <w:adjustRightInd w:val="0"/>
    </w:pPr>
    <w:rPr>
      <w:rFonts w:ascii="Gill Sans MT" w:hAnsi="Gill Sans MT" w:cs="Gill Sans MT"/>
      <w:color w:val="000000"/>
      <w:sz w:val="24"/>
      <w:szCs w:val="24"/>
      <w:lang w:eastAsia="en-US"/>
    </w:rPr>
  </w:style>
  <w:style w:type="character" w:customStyle="1" w:styleId="Heading1Char">
    <w:name w:val="Heading 1 Char"/>
    <w:basedOn w:val="DefaultParagraphFont"/>
    <w:link w:val="Heading1"/>
    <w:uiPriority w:val="9"/>
    <w:rsid w:val="00847204"/>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84720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84720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847204"/>
    <w:rPr>
      <w:rFonts w:ascii="Calibri" w:eastAsia="Times New Roman" w:hAnsi="Calibri" w:cs="Times New Roman"/>
      <w:b/>
      <w:bCs/>
      <w:sz w:val="28"/>
      <w:szCs w:val="28"/>
      <w:lang w:eastAsia="en-US"/>
    </w:rPr>
  </w:style>
  <w:style w:type="paragraph" w:styleId="TOCHeading">
    <w:name w:val="TOC Heading"/>
    <w:basedOn w:val="Heading1"/>
    <w:next w:val="Normal"/>
    <w:uiPriority w:val="39"/>
    <w:unhideWhenUsed/>
    <w:qFormat/>
    <w:rsid w:val="00D61DFC"/>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D61DFC"/>
  </w:style>
  <w:style w:type="paragraph" w:styleId="TOC2">
    <w:name w:val="toc 2"/>
    <w:basedOn w:val="Normal"/>
    <w:next w:val="Normal"/>
    <w:autoRedefine/>
    <w:uiPriority w:val="39"/>
    <w:unhideWhenUsed/>
    <w:qFormat/>
    <w:rsid w:val="00D61DFC"/>
    <w:pPr>
      <w:ind w:left="220"/>
    </w:pPr>
  </w:style>
  <w:style w:type="paragraph" w:styleId="TOC3">
    <w:name w:val="toc 3"/>
    <w:basedOn w:val="Normal"/>
    <w:next w:val="Normal"/>
    <w:autoRedefine/>
    <w:uiPriority w:val="39"/>
    <w:unhideWhenUsed/>
    <w:qFormat/>
    <w:rsid w:val="00FD04B7"/>
    <w:pPr>
      <w:tabs>
        <w:tab w:val="right" w:leader="dot" w:pos="9016"/>
      </w:tabs>
      <w:spacing w:after="0" w:line="240" w:lineRule="auto"/>
      <w:ind w:left="220"/>
    </w:pPr>
  </w:style>
  <w:style w:type="character" w:styleId="Hyperlink">
    <w:name w:val="Hyperlink"/>
    <w:basedOn w:val="DefaultParagraphFont"/>
    <w:uiPriority w:val="99"/>
    <w:unhideWhenUsed/>
    <w:rsid w:val="00D61DFC"/>
    <w:rPr>
      <w:color w:val="0000FF"/>
      <w:u w:val="single"/>
    </w:rPr>
  </w:style>
  <w:style w:type="paragraph" w:styleId="BalloonText">
    <w:name w:val="Balloon Text"/>
    <w:basedOn w:val="Normal"/>
    <w:link w:val="BalloonTextChar"/>
    <w:uiPriority w:val="99"/>
    <w:semiHidden/>
    <w:unhideWhenUsed/>
    <w:rsid w:val="00D6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FC"/>
    <w:rPr>
      <w:rFonts w:ascii="Tahoma" w:hAnsi="Tahoma" w:cs="Tahoma"/>
      <w:sz w:val="16"/>
      <w:szCs w:val="16"/>
      <w:lang w:eastAsia="en-US"/>
    </w:rPr>
  </w:style>
  <w:style w:type="paragraph" w:styleId="Header">
    <w:name w:val="header"/>
    <w:basedOn w:val="Normal"/>
    <w:link w:val="HeaderChar"/>
    <w:uiPriority w:val="99"/>
    <w:semiHidden/>
    <w:unhideWhenUsed/>
    <w:rsid w:val="00F07E10"/>
    <w:pPr>
      <w:tabs>
        <w:tab w:val="center" w:pos="4513"/>
        <w:tab w:val="right" w:pos="9026"/>
      </w:tabs>
    </w:pPr>
  </w:style>
  <w:style w:type="character" w:customStyle="1" w:styleId="HeaderChar">
    <w:name w:val="Header Char"/>
    <w:basedOn w:val="DefaultParagraphFont"/>
    <w:link w:val="Header"/>
    <w:uiPriority w:val="99"/>
    <w:semiHidden/>
    <w:rsid w:val="00F07E10"/>
    <w:rPr>
      <w:sz w:val="22"/>
      <w:szCs w:val="22"/>
      <w:lang w:eastAsia="en-US"/>
    </w:rPr>
  </w:style>
  <w:style w:type="paragraph" w:styleId="Footer">
    <w:name w:val="footer"/>
    <w:basedOn w:val="Normal"/>
    <w:link w:val="FooterChar"/>
    <w:uiPriority w:val="99"/>
    <w:unhideWhenUsed/>
    <w:rsid w:val="00F07E10"/>
    <w:pPr>
      <w:tabs>
        <w:tab w:val="center" w:pos="4513"/>
        <w:tab w:val="right" w:pos="9026"/>
      </w:tabs>
    </w:pPr>
  </w:style>
  <w:style w:type="character" w:customStyle="1" w:styleId="FooterChar">
    <w:name w:val="Footer Char"/>
    <w:basedOn w:val="DefaultParagraphFont"/>
    <w:link w:val="Footer"/>
    <w:uiPriority w:val="99"/>
    <w:rsid w:val="00F07E10"/>
    <w:rPr>
      <w:sz w:val="22"/>
      <w:szCs w:val="22"/>
      <w:lang w:eastAsia="en-US"/>
    </w:rPr>
  </w:style>
  <w:style w:type="paragraph" w:customStyle="1" w:styleId="p3">
    <w:name w:val="p3"/>
    <w:basedOn w:val="Normal"/>
    <w:rsid w:val="0010799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n-GB"/>
    </w:rPr>
  </w:style>
  <w:style w:type="paragraph" w:styleId="List">
    <w:name w:val="List"/>
    <w:basedOn w:val="Normal"/>
    <w:rsid w:val="000A1117"/>
    <w:pPr>
      <w:spacing w:after="0" w:line="240" w:lineRule="auto"/>
      <w:ind w:left="283" w:hanging="283"/>
    </w:pPr>
    <w:rPr>
      <w:rFonts w:ascii="Arial" w:eastAsia="Times New Roman" w:hAnsi="Arial" w:cs="Arial"/>
      <w:sz w:val="24"/>
      <w:szCs w:val="24"/>
    </w:rPr>
  </w:style>
  <w:style w:type="paragraph" w:styleId="ListContinue">
    <w:name w:val="List Continue"/>
    <w:basedOn w:val="Normal"/>
    <w:rsid w:val="000A1117"/>
    <w:pPr>
      <w:spacing w:after="120" w:line="240" w:lineRule="auto"/>
      <w:ind w:left="283"/>
    </w:pPr>
    <w:rPr>
      <w:rFonts w:ascii="Arial" w:eastAsia="Times New Roman" w:hAnsi="Arial" w:cs="Arial"/>
      <w:sz w:val="24"/>
      <w:szCs w:val="24"/>
    </w:rPr>
  </w:style>
  <w:style w:type="paragraph" w:styleId="List3">
    <w:name w:val="List 3"/>
    <w:basedOn w:val="Normal"/>
    <w:uiPriority w:val="99"/>
    <w:semiHidden/>
    <w:unhideWhenUsed/>
    <w:rsid w:val="00D30CEF"/>
    <w:pPr>
      <w:ind w:left="849" w:hanging="283"/>
      <w:contextualSpacing/>
    </w:pPr>
  </w:style>
  <w:style w:type="paragraph" w:styleId="List4">
    <w:name w:val="List 4"/>
    <w:basedOn w:val="Normal"/>
    <w:uiPriority w:val="99"/>
    <w:semiHidden/>
    <w:unhideWhenUsed/>
    <w:rsid w:val="00D30CEF"/>
    <w:pPr>
      <w:ind w:left="1132" w:hanging="283"/>
      <w:contextualSpacing/>
    </w:pPr>
  </w:style>
  <w:style w:type="paragraph" w:styleId="ListContinue3">
    <w:name w:val="List Continue 3"/>
    <w:basedOn w:val="Normal"/>
    <w:uiPriority w:val="99"/>
    <w:semiHidden/>
    <w:unhideWhenUsed/>
    <w:rsid w:val="00D30CEF"/>
    <w:pPr>
      <w:spacing w:after="120"/>
      <w:ind w:left="849"/>
      <w:contextualSpacing/>
    </w:pPr>
  </w:style>
  <w:style w:type="character" w:customStyle="1" w:styleId="EmailStyle431">
    <w:name w:val="EmailStyle431"/>
    <w:semiHidden/>
    <w:rsid w:val="00D30CEF"/>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esktop\Guardforce\QMS\Precesses%20new\GFS-COM-SPEC-009-%20Complaints%20Specification%20-%20February%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GFS-COM-SPEC-009- Complaints Specification - February 2018</Template>
  <TotalTime>85</TotalTime>
  <Pages>13</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Mobile-Latham</Company>
  <LinksUpToDate>false</LinksUpToDate>
  <CharactersWithSpaces>24441</CharactersWithSpaces>
  <SharedDoc>false</SharedDoc>
  <HLinks>
    <vt:vector size="330" baseType="variant">
      <vt:variant>
        <vt:i4>1900603</vt:i4>
      </vt:variant>
      <vt:variant>
        <vt:i4>326</vt:i4>
      </vt:variant>
      <vt:variant>
        <vt:i4>0</vt:i4>
      </vt:variant>
      <vt:variant>
        <vt:i4>5</vt:i4>
      </vt:variant>
      <vt:variant>
        <vt:lpwstr/>
      </vt:variant>
      <vt:variant>
        <vt:lpwstr>_Toc509426587</vt:lpwstr>
      </vt:variant>
      <vt:variant>
        <vt:i4>1900603</vt:i4>
      </vt:variant>
      <vt:variant>
        <vt:i4>320</vt:i4>
      </vt:variant>
      <vt:variant>
        <vt:i4>0</vt:i4>
      </vt:variant>
      <vt:variant>
        <vt:i4>5</vt:i4>
      </vt:variant>
      <vt:variant>
        <vt:lpwstr/>
      </vt:variant>
      <vt:variant>
        <vt:lpwstr>_Toc509426586</vt:lpwstr>
      </vt:variant>
      <vt:variant>
        <vt:i4>1900603</vt:i4>
      </vt:variant>
      <vt:variant>
        <vt:i4>314</vt:i4>
      </vt:variant>
      <vt:variant>
        <vt:i4>0</vt:i4>
      </vt:variant>
      <vt:variant>
        <vt:i4>5</vt:i4>
      </vt:variant>
      <vt:variant>
        <vt:lpwstr/>
      </vt:variant>
      <vt:variant>
        <vt:lpwstr>_Toc509426585</vt:lpwstr>
      </vt:variant>
      <vt:variant>
        <vt:i4>1900603</vt:i4>
      </vt:variant>
      <vt:variant>
        <vt:i4>308</vt:i4>
      </vt:variant>
      <vt:variant>
        <vt:i4>0</vt:i4>
      </vt:variant>
      <vt:variant>
        <vt:i4>5</vt:i4>
      </vt:variant>
      <vt:variant>
        <vt:lpwstr/>
      </vt:variant>
      <vt:variant>
        <vt:lpwstr>_Toc509426584</vt:lpwstr>
      </vt:variant>
      <vt:variant>
        <vt:i4>1900603</vt:i4>
      </vt:variant>
      <vt:variant>
        <vt:i4>302</vt:i4>
      </vt:variant>
      <vt:variant>
        <vt:i4>0</vt:i4>
      </vt:variant>
      <vt:variant>
        <vt:i4>5</vt:i4>
      </vt:variant>
      <vt:variant>
        <vt:lpwstr/>
      </vt:variant>
      <vt:variant>
        <vt:lpwstr>_Toc509426583</vt:lpwstr>
      </vt:variant>
      <vt:variant>
        <vt:i4>1900603</vt:i4>
      </vt:variant>
      <vt:variant>
        <vt:i4>296</vt:i4>
      </vt:variant>
      <vt:variant>
        <vt:i4>0</vt:i4>
      </vt:variant>
      <vt:variant>
        <vt:i4>5</vt:i4>
      </vt:variant>
      <vt:variant>
        <vt:lpwstr/>
      </vt:variant>
      <vt:variant>
        <vt:lpwstr>_Toc509426582</vt:lpwstr>
      </vt:variant>
      <vt:variant>
        <vt:i4>1900603</vt:i4>
      </vt:variant>
      <vt:variant>
        <vt:i4>290</vt:i4>
      </vt:variant>
      <vt:variant>
        <vt:i4>0</vt:i4>
      </vt:variant>
      <vt:variant>
        <vt:i4>5</vt:i4>
      </vt:variant>
      <vt:variant>
        <vt:lpwstr/>
      </vt:variant>
      <vt:variant>
        <vt:lpwstr>_Toc509426581</vt:lpwstr>
      </vt:variant>
      <vt:variant>
        <vt:i4>1900603</vt:i4>
      </vt:variant>
      <vt:variant>
        <vt:i4>284</vt:i4>
      </vt:variant>
      <vt:variant>
        <vt:i4>0</vt:i4>
      </vt:variant>
      <vt:variant>
        <vt:i4>5</vt:i4>
      </vt:variant>
      <vt:variant>
        <vt:lpwstr/>
      </vt:variant>
      <vt:variant>
        <vt:lpwstr>_Toc509426580</vt:lpwstr>
      </vt:variant>
      <vt:variant>
        <vt:i4>1179707</vt:i4>
      </vt:variant>
      <vt:variant>
        <vt:i4>278</vt:i4>
      </vt:variant>
      <vt:variant>
        <vt:i4>0</vt:i4>
      </vt:variant>
      <vt:variant>
        <vt:i4>5</vt:i4>
      </vt:variant>
      <vt:variant>
        <vt:lpwstr/>
      </vt:variant>
      <vt:variant>
        <vt:lpwstr>_Toc509426579</vt:lpwstr>
      </vt:variant>
      <vt:variant>
        <vt:i4>1179707</vt:i4>
      </vt:variant>
      <vt:variant>
        <vt:i4>272</vt:i4>
      </vt:variant>
      <vt:variant>
        <vt:i4>0</vt:i4>
      </vt:variant>
      <vt:variant>
        <vt:i4>5</vt:i4>
      </vt:variant>
      <vt:variant>
        <vt:lpwstr/>
      </vt:variant>
      <vt:variant>
        <vt:lpwstr>_Toc509426578</vt:lpwstr>
      </vt:variant>
      <vt:variant>
        <vt:i4>1179707</vt:i4>
      </vt:variant>
      <vt:variant>
        <vt:i4>266</vt:i4>
      </vt:variant>
      <vt:variant>
        <vt:i4>0</vt:i4>
      </vt:variant>
      <vt:variant>
        <vt:i4>5</vt:i4>
      </vt:variant>
      <vt:variant>
        <vt:lpwstr/>
      </vt:variant>
      <vt:variant>
        <vt:lpwstr>_Toc509426577</vt:lpwstr>
      </vt:variant>
      <vt:variant>
        <vt:i4>1179707</vt:i4>
      </vt:variant>
      <vt:variant>
        <vt:i4>260</vt:i4>
      </vt:variant>
      <vt:variant>
        <vt:i4>0</vt:i4>
      </vt:variant>
      <vt:variant>
        <vt:i4>5</vt:i4>
      </vt:variant>
      <vt:variant>
        <vt:lpwstr/>
      </vt:variant>
      <vt:variant>
        <vt:lpwstr>_Toc509426576</vt:lpwstr>
      </vt:variant>
      <vt:variant>
        <vt:i4>1179707</vt:i4>
      </vt:variant>
      <vt:variant>
        <vt:i4>254</vt:i4>
      </vt:variant>
      <vt:variant>
        <vt:i4>0</vt:i4>
      </vt:variant>
      <vt:variant>
        <vt:i4>5</vt:i4>
      </vt:variant>
      <vt:variant>
        <vt:lpwstr/>
      </vt:variant>
      <vt:variant>
        <vt:lpwstr>_Toc509426575</vt:lpwstr>
      </vt:variant>
      <vt:variant>
        <vt:i4>1179707</vt:i4>
      </vt:variant>
      <vt:variant>
        <vt:i4>248</vt:i4>
      </vt:variant>
      <vt:variant>
        <vt:i4>0</vt:i4>
      </vt:variant>
      <vt:variant>
        <vt:i4>5</vt:i4>
      </vt:variant>
      <vt:variant>
        <vt:lpwstr/>
      </vt:variant>
      <vt:variant>
        <vt:lpwstr>_Toc509426574</vt:lpwstr>
      </vt:variant>
      <vt:variant>
        <vt:i4>1179707</vt:i4>
      </vt:variant>
      <vt:variant>
        <vt:i4>242</vt:i4>
      </vt:variant>
      <vt:variant>
        <vt:i4>0</vt:i4>
      </vt:variant>
      <vt:variant>
        <vt:i4>5</vt:i4>
      </vt:variant>
      <vt:variant>
        <vt:lpwstr/>
      </vt:variant>
      <vt:variant>
        <vt:lpwstr>_Toc509426573</vt:lpwstr>
      </vt:variant>
      <vt:variant>
        <vt:i4>1179707</vt:i4>
      </vt:variant>
      <vt:variant>
        <vt:i4>236</vt:i4>
      </vt:variant>
      <vt:variant>
        <vt:i4>0</vt:i4>
      </vt:variant>
      <vt:variant>
        <vt:i4>5</vt:i4>
      </vt:variant>
      <vt:variant>
        <vt:lpwstr/>
      </vt:variant>
      <vt:variant>
        <vt:lpwstr>_Toc509426572</vt:lpwstr>
      </vt:variant>
      <vt:variant>
        <vt:i4>1179707</vt:i4>
      </vt:variant>
      <vt:variant>
        <vt:i4>230</vt:i4>
      </vt:variant>
      <vt:variant>
        <vt:i4>0</vt:i4>
      </vt:variant>
      <vt:variant>
        <vt:i4>5</vt:i4>
      </vt:variant>
      <vt:variant>
        <vt:lpwstr/>
      </vt:variant>
      <vt:variant>
        <vt:lpwstr>_Toc509426571</vt:lpwstr>
      </vt:variant>
      <vt:variant>
        <vt:i4>1179707</vt:i4>
      </vt:variant>
      <vt:variant>
        <vt:i4>224</vt:i4>
      </vt:variant>
      <vt:variant>
        <vt:i4>0</vt:i4>
      </vt:variant>
      <vt:variant>
        <vt:i4>5</vt:i4>
      </vt:variant>
      <vt:variant>
        <vt:lpwstr/>
      </vt:variant>
      <vt:variant>
        <vt:lpwstr>_Toc509426570</vt:lpwstr>
      </vt:variant>
      <vt:variant>
        <vt:i4>1245243</vt:i4>
      </vt:variant>
      <vt:variant>
        <vt:i4>218</vt:i4>
      </vt:variant>
      <vt:variant>
        <vt:i4>0</vt:i4>
      </vt:variant>
      <vt:variant>
        <vt:i4>5</vt:i4>
      </vt:variant>
      <vt:variant>
        <vt:lpwstr/>
      </vt:variant>
      <vt:variant>
        <vt:lpwstr>_Toc509426569</vt:lpwstr>
      </vt:variant>
      <vt:variant>
        <vt:i4>1245243</vt:i4>
      </vt:variant>
      <vt:variant>
        <vt:i4>212</vt:i4>
      </vt:variant>
      <vt:variant>
        <vt:i4>0</vt:i4>
      </vt:variant>
      <vt:variant>
        <vt:i4>5</vt:i4>
      </vt:variant>
      <vt:variant>
        <vt:lpwstr/>
      </vt:variant>
      <vt:variant>
        <vt:lpwstr>_Toc509426568</vt:lpwstr>
      </vt:variant>
      <vt:variant>
        <vt:i4>1245243</vt:i4>
      </vt:variant>
      <vt:variant>
        <vt:i4>206</vt:i4>
      </vt:variant>
      <vt:variant>
        <vt:i4>0</vt:i4>
      </vt:variant>
      <vt:variant>
        <vt:i4>5</vt:i4>
      </vt:variant>
      <vt:variant>
        <vt:lpwstr/>
      </vt:variant>
      <vt:variant>
        <vt:lpwstr>_Toc509426567</vt:lpwstr>
      </vt:variant>
      <vt:variant>
        <vt:i4>1245243</vt:i4>
      </vt:variant>
      <vt:variant>
        <vt:i4>200</vt:i4>
      </vt:variant>
      <vt:variant>
        <vt:i4>0</vt:i4>
      </vt:variant>
      <vt:variant>
        <vt:i4>5</vt:i4>
      </vt:variant>
      <vt:variant>
        <vt:lpwstr/>
      </vt:variant>
      <vt:variant>
        <vt:lpwstr>_Toc509426566</vt:lpwstr>
      </vt:variant>
      <vt:variant>
        <vt:i4>1245243</vt:i4>
      </vt:variant>
      <vt:variant>
        <vt:i4>194</vt:i4>
      </vt:variant>
      <vt:variant>
        <vt:i4>0</vt:i4>
      </vt:variant>
      <vt:variant>
        <vt:i4>5</vt:i4>
      </vt:variant>
      <vt:variant>
        <vt:lpwstr/>
      </vt:variant>
      <vt:variant>
        <vt:lpwstr>_Toc509426565</vt:lpwstr>
      </vt:variant>
      <vt:variant>
        <vt:i4>1245243</vt:i4>
      </vt:variant>
      <vt:variant>
        <vt:i4>188</vt:i4>
      </vt:variant>
      <vt:variant>
        <vt:i4>0</vt:i4>
      </vt:variant>
      <vt:variant>
        <vt:i4>5</vt:i4>
      </vt:variant>
      <vt:variant>
        <vt:lpwstr/>
      </vt:variant>
      <vt:variant>
        <vt:lpwstr>_Toc509426564</vt:lpwstr>
      </vt:variant>
      <vt:variant>
        <vt:i4>1245243</vt:i4>
      </vt:variant>
      <vt:variant>
        <vt:i4>182</vt:i4>
      </vt:variant>
      <vt:variant>
        <vt:i4>0</vt:i4>
      </vt:variant>
      <vt:variant>
        <vt:i4>5</vt:i4>
      </vt:variant>
      <vt:variant>
        <vt:lpwstr/>
      </vt:variant>
      <vt:variant>
        <vt:lpwstr>_Toc509426563</vt:lpwstr>
      </vt:variant>
      <vt:variant>
        <vt:i4>1245243</vt:i4>
      </vt:variant>
      <vt:variant>
        <vt:i4>176</vt:i4>
      </vt:variant>
      <vt:variant>
        <vt:i4>0</vt:i4>
      </vt:variant>
      <vt:variant>
        <vt:i4>5</vt:i4>
      </vt:variant>
      <vt:variant>
        <vt:lpwstr/>
      </vt:variant>
      <vt:variant>
        <vt:lpwstr>_Toc509426562</vt:lpwstr>
      </vt:variant>
      <vt:variant>
        <vt:i4>1245243</vt:i4>
      </vt:variant>
      <vt:variant>
        <vt:i4>170</vt:i4>
      </vt:variant>
      <vt:variant>
        <vt:i4>0</vt:i4>
      </vt:variant>
      <vt:variant>
        <vt:i4>5</vt:i4>
      </vt:variant>
      <vt:variant>
        <vt:lpwstr/>
      </vt:variant>
      <vt:variant>
        <vt:lpwstr>_Toc509426561</vt:lpwstr>
      </vt:variant>
      <vt:variant>
        <vt:i4>1245243</vt:i4>
      </vt:variant>
      <vt:variant>
        <vt:i4>164</vt:i4>
      </vt:variant>
      <vt:variant>
        <vt:i4>0</vt:i4>
      </vt:variant>
      <vt:variant>
        <vt:i4>5</vt:i4>
      </vt:variant>
      <vt:variant>
        <vt:lpwstr/>
      </vt:variant>
      <vt:variant>
        <vt:lpwstr>_Toc509426560</vt:lpwstr>
      </vt:variant>
      <vt:variant>
        <vt:i4>1048635</vt:i4>
      </vt:variant>
      <vt:variant>
        <vt:i4>158</vt:i4>
      </vt:variant>
      <vt:variant>
        <vt:i4>0</vt:i4>
      </vt:variant>
      <vt:variant>
        <vt:i4>5</vt:i4>
      </vt:variant>
      <vt:variant>
        <vt:lpwstr/>
      </vt:variant>
      <vt:variant>
        <vt:lpwstr>_Toc509426559</vt:lpwstr>
      </vt:variant>
      <vt:variant>
        <vt:i4>1048635</vt:i4>
      </vt:variant>
      <vt:variant>
        <vt:i4>152</vt:i4>
      </vt:variant>
      <vt:variant>
        <vt:i4>0</vt:i4>
      </vt:variant>
      <vt:variant>
        <vt:i4>5</vt:i4>
      </vt:variant>
      <vt:variant>
        <vt:lpwstr/>
      </vt:variant>
      <vt:variant>
        <vt:lpwstr>_Toc509426558</vt:lpwstr>
      </vt:variant>
      <vt:variant>
        <vt:i4>1048635</vt:i4>
      </vt:variant>
      <vt:variant>
        <vt:i4>146</vt:i4>
      </vt:variant>
      <vt:variant>
        <vt:i4>0</vt:i4>
      </vt:variant>
      <vt:variant>
        <vt:i4>5</vt:i4>
      </vt:variant>
      <vt:variant>
        <vt:lpwstr/>
      </vt:variant>
      <vt:variant>
        <vt:lpwstr>_Toc509426557</vt:lpwstr>
      </vt:variant>
      <vt:variant>
        <vt:i4>1048635</vt:i4>
      </vt:variant>
      <vt:variant>
        <vt:i4>140</vt:i4>
      </vt:variant>
      <vt:variant>
        <vt:i4>0</vt:i4>
      </vt:variant>
      <vt:variant>
        <vt:i4>5</vt:i4>
      </vt:variant>
      <vt:variant>
        <vt:lpwstr/>
      </vt:variant>
      <vt:variant>
        <vt:lpwstr>_Toc509426556</vt:lpwstr>
      </vt:variant>
      <vt:variant>
        <vt:i4>1048635</vt:i4>
      </vt:variant>
      <vt:variant>
        <vt:i4>134</vt:i4>
      </vt:variant>
      <vt:variant>
        <vt:i4>0</vt:i4>
      </vt:variant>
      <vt:variant>
        <vt:i4>5</vt:i4>
      </vt:variant>
      <vt:variant>
        <vt:lpwstr/>
      </vt:variant>
      <vt:variant>
        <vt:lpwstr>_Toc509426555</vt:lpwstr>
      </vt:variant>
      <vt:variant>
        <vt:i4>1048635</vt:i4>
      </vt:variant>
      <vt:variant>
        <vt:i4>128</vt:i4>
      </vt:variant>
      <vt:variant>
        <vt:i4>0</vt:i4>
      </vt:variant>
      <vt:variant>
        <vt:i4>5</vt:i4>
      </vt:variant>
      <vt:variant>
        <vt:lpwstr/>
      </vt:variant>
      <vt:variant>
        <vt:lpwstr>_Toc509426554</vt:lpwstr>
      </vt:variant>
      <vt:variant>
        <vt:i4>1048635</vt:i4>
      </vt:variant>
      <vt:variant>
        <vt:i4>122</vt:i4>
      </vt:variant>
      <vt:variant>
        <vt:i4>0</vt:i4>
      </vt:variant>
      <vt:variant>
        <vt:i4>5</vt:i4>
      </vt:variant>
      <vt:variant>
        <vt:lpwstr/>
      </vt:variant>
      <vt:variant>
        <vt:lpwstr>_Toc509426553</vt:lpwstr>
      </vt:variant>
      <vt:variant>
        <vt:i4>1048635</vt:i4>
      </vt:variant>
      <vt:variant>
        <vt:i4>116</vt:i4>
      </vt:variant>
      <vt:variant>
        <vt:i4>0</vt:i4>
      </vt:variant>
      <vt:variant>
        <vt:i4>5</vt:i4>
      </vt:variant>
      <vt:variant>
        <vt:lpwstr/>
      </vt:variant>
      <vt:variant>
        <vt:lpwstr>_Toc509426552</vt:lpwstr>
      </vt:variant>
      <vt:variant>
        <vt:i4>1048635</vt:i4>
      </vt:variant>
      <vt:variant>
        <vt:i4>110</vt:i4>
      </vt:variant>
      <vt:variant>
        <vt:i4>0</vt:i4>
      </vt:variant>
      <vt:variant>
        <vt:i4>5</vt:i4>
      </vt:variant>
      <vt:variant>
        <vt:lpwstr/>
      </vt:variant>
      <vt:variant>
        <vt:lpwstr>_Toc509426551</vt:lpwstr>
      </vt:variant>
      <vt:variant>
        <vt:i4>1048635</vt:i4>
      </vt:variant>
      <vt:variant>
        <vt:i4>104</vt:i4>
      </vt:variant>
      <vt:variant>
        <vt:i4>0</vt:i4>
      </vt:variant>
      <vt:variant>
        <vt:i4>5</vt:i4>
      </vt:variant>
      <vt:variant>
        <vt:lpwstr/>
      </vt:variant>
      <vt:variant>
        <vt:lpwstr>_Toc509426550</vt:lpwstr>
      </vt:variant>
      <vt:variant>
        <vt:i4>1114171</vt:i4>
      </vt:variant>
      <vt:variant>
        <vt:i4>98</vt:i4>
      </vt:variant>
      <vt:variant>
        <vt:i4>0</vt:i4>
      </vt:variant>
      <vt:variant>
        <vt:i4>5</vt:i4>
      </vt:variant>
      <vt:variant>
        <vt:lpwstr/>
      </vt:variant>
      <vt:variant>
        <vt:lpwstr>_Toc509426549</vt:lpwstr>
      </vt:variant>
      <vt:variant>
        <vt:i4>1114171</vt:i4>
      </vt:variant>
      <vt:variant>
        <vt:i4>92</vt:i4>
      </vt:variant>
      <vt:variant>
        <vt:i4>0</vt:i4>
      </vt:variant>
      <vt:variant>
        <vt:i4>5</vt:i4>
      </vt:variant>
      <vt:variant>
        <vt:lpwstr/>
      </vt:variant>
      <vt:variant>
        <vt:lpwstr>_Toc509426548</vt:lpwstr>
      </vt:variant>
      <vt:variant>
        <vt:i4>1114171</vt:i4>
      </vt:variant>
      <vt:variant>
        <vt:i4>86</vt:i4>
      </vt:variant>
      <vt:variant>
        <vt:i4>0</vt:i4>
      </vt:variant>
      <vt:variant>
        <vt:i4>5</vt:i4>
      </vt:variant>
      <vt:variant>
        <vt:lpwstr/>
      </vt:variant>
      <vt:variant>
        <vt:lpwstr>_Toc509426547</vt:lpwstr>
      </vt:variant>
      <vt:variant>
        <vt:i4>1114171</vt:i4>
      </vt:variant>
      <vt:variant>
        <vt:i4>80</vt:i4>
      </vt:variant>
      <vt:variant>
        <vt:i4>0</vt:i4>
      </vt:variant>
      <vt:variant>
        <vt:i4>5</vt:i4>
      </vt:variant>
      <vt:variant>
        <vt:lpwstr/>
      </vt:variant>
      <vt:variant>
        <vt:lpwstr>_Toc509426546</vt:lpwstr>
      </vt:variant>
      <vt:variant>
        <vt:i4>1114171</vt:i4>
      </vt:variant>
      <vt:variant>
        <vt:i4>74</vt:i4>
      </vt:variant>
      <vt:variant>
        <vt:i4>0</vt:i4>
      </vt:variant>
      <vt:variant>
        <vt:i4>5</vt:i4>
      </vt:variant>
      <vt:variant>
        <vt:lpwstr/>
      </vt:variant>
      <vt:variant>
        <vt:lpwstr>_Toc509426545</vt:lpwstr>
      </vt:variant>
      <vt:variant>
        <vt:i4>1114171</vt:i4>
      </vt:variant>
      <vt:variant>
        <vt:i4>68</vt:i4>
      </vt:variant>
      <vt:variant>
        <vt:i4>0</vt:i4>
      </vt:variant>
      <vt:variant>
        <vt:i4>5</vt:i4>
      </vt:variant>
      <vt:variant>
        <vt:lpwstr/>
      </vt:variant>
      <vt:variant>
        <vt:lpwstr>_Toc509426544</vt:lpwstr>
      </vt:variant>
      <vt:variant>
        <vt:i4>1114171</vt:i4>
      </vt:variant>
      <vt:variant>
        <vt:i4>62</vt:i4>
      </vt:variant>
      <vt:variant>
        <vt:i4>0</vt:i4>
      </vt:variant>
      <vt:variant>
        <vt:i4>5</vt:i4>
      </vt:variant>
      <vt:variant>
        <vt:lpwstr/>
      </vt:variant>
      <vt:variant>
        <vt:lpwstr>_Toc509426543</vt:lpwstr>
      </vt:variant>
      <vt:variant>
        <vt:i4>1114171</vt:i4>
      </vt:variant>
      <vt:variant>
        <vt:i4>56</vt:i4>
      </vt:variant>
      <vt:variant>
        <vt:i4>0</vt:i4>
      </vt:variant>
      <vt:variant>
        <vt:i4>5</vt:i4>
      </vt:variant>
      <vt:variant>
        <vt:lpwstr/>
      </vt:variant>
      <vt:variant>
        <vt:lpwstr>_Toc509426542</vt:lpwstr>
      </vt:variant>
      <vt:variant>
        <vt:i4>1114171</vt:i4>
      </vt:variant>
      <vt:variant>
        <vt:i4>50</vt:i4>
      </vt:variant>
      <vt:variant>
        <vt:i4>0</vt:i4>
      </vt:variant>
      <vt:variant>
        <vt:i4>5</vt:i4>
      </vt:variant>
      <vt:variant>
        <vt:lpwstr/>
      </vt:variant>
      <vt:variant>
        <vt:lpwstr>_Toc509426541</vt:lpwstr>
      </vt:variant>
      <vt:variant>
        <vt:i4>1114171</vt:i4>
      </vt:variant>
      <vt:variant>
        <vt:i4>44</vt:i4>
      </vt:variant>
      <vt:variant>
        <vt:i4>0</vt:i4>
      </vt:variant>
      <vt:variant>
        <vt:i4>5</vt:i4>
      </vt:variant>
      <vt:variant>
        <vt:lpwstr/>
      </vt:variant>
      <vt:variant>
        <vt:lpwstr>_Toc509426540</vt:lpwstr>
      </vt:variant>
      <vt:variant>
        <vt:i4>1441851</vt:i4>
      </vt:variant>
      <vt:variant>
        <vt:i4>38</vt:i4>
      </vt:variant>
      <vt:variant>
        <vt:i4>0</vt:i4>
      </vt:variant>
      <vt:variant>
        <vt:i4>5</vt:i4>
      </vt:variant>
      <vt:variant>
        <vt:lpwstr/>
      </vt:variant>
      <vt:variant>
        <vt:lpwstr>_Toc509426539</vt:lpwstr>
      </vt:variant>
      <vt:variant>
        <vt:i4>1441851</vt:i4>
      </vt:variant>
      <vt:variant>
        <vt:i4>32</vt:i4>
      </vt:variant>
      <vt:variant>
        <vt:i4>0</vt:i4>
      </vt:variant>
      <vt:variant>
        <vt:i4>5</vt:i4>
      </vt:variant>
      <vt:variant>
        <vt:lpwstr/>
      </vt:variant>
      <vt:variant>
        <vt:lpwstr>_Toc509426538</vt:lpwstr>
      </vt:variant>
      <vt:variant>
        <vt:i4>1441851</vt:i4>
      </vt:variant>
      <vt:variant>
        <vt:i4>26</vt:i4>
      </vt:variant>
      <vt:variant>
        <vt:i4>0</vt:i4>
      </vt:variant>
      <vt:variant>
        <vt:i4>5</vt:i4>
      </vt:variant>
      <vt:variant>
        <vt:lpwstr/>
      </vt:variant>
      <vt:variant>
        <vt:lpwstr>_Toc509426537</vt:lpwstr>
      </vt:variant>
      <vt:variant>
        <vt:i4>1441851</vt:i4>
      </vt:variant>
      <vt:variant>
        <vt:i4>20</vt:i4>
      </vt:variant>
      <vt:variant>
        <vt:i4>0</vt:i4>
      </vt:variant>
      <vt:variant>
        <vt:i4>5</vt:i4>
      </vt:variant>
      <vt:variant>
        <vt:lpwstr/>
      </vt:variant>
      <vt:variant>
        <vt:lpwstr>_Toc509426536</vt:lpwstr>
      </vt:variant>
      <vt:variant>
        <vt:i4>1441851</vt:i4>
      </vt:variant>
      <vt:variant>
        <vt:i4>14</vt:i4>
      </vt:variant>
      <vt:variant>
        <vt:i4>0</vt:i4>
      </vt:variant>
      <vt:variant>
        <vt:i4>5</vt:i4>
      </vt:variant>
      <vt:variant>
        <vt:lpwstr/>
      </vt:variant>
      <vt:variant>
        <vt:lpwstr>_Toc509426535</vt:lpwstr>
      </vt:variant>
      <vt:variant>
        <vt:i4>1441851</vt:i4>
      </vt:variant>
      <vt:variant>
        <vt:i4>8</vt:i4>
      </vt:variant>
      <vt:variant>
        <vt:i4>0</vt:i4>
      </vt:variant>
      <vt:variant>
        <vt:i4>5</vt:i4>
      </vt:variant>
      <vt:variant>
        <vt:lpwstr/>
      </vt:variant>
      <vt:variant>
        <vt:lpwstr>_Toc509426534</vt:lpwstr>
      </vt:variant>
      <vt:variant>
        <vt:i4>1441851</vt:i4>
      </vt:variant>
      <vt:variant>
        <vt:i4>2</vt:i4>
      </vt:variant>
      <vt:variant>
        <vt:i4>0</vt:i4>
      </vt:variant>
      <vt:variant>
        <vt:i4>5</vt:i4>
      </vt:variant>
      <vt:variant>
        <vt:lpwstr/>
      </vt:variant>
      <vt:variant>
        <vt:lpwstr>_Toc509426533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Burton</dc:creator>
  <cp:lastModifiedBy>Robert Hanratty</cp:lastModifiedBy>
  <cp:revision>21</cp:revision>
  <dcterms:created xsi:type="dcterms:W3CDTF">2018-03-25T15:49:00Z</dcterms:created>
  <dcterms:modified xsi:type="dcterms:W3CDTF">2023-12-12T16:16:00Z</dcterms:modified>
</cp:coreProperties>
</file>